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E099" w14:textId="77777777" w:rsidR="00785213" w:rsidRPr="003736FF" w:rsidRDefault="00785213" w:rsidP="00785213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Pr="00540E72">
        <w:rPr>
          <w:b/>
          <w:bCs/>
        </w:rPr>
        <w:t>MON SANG POUR LES AUTRES</w:t>
      </w:r>
      <w:r>
        <w:rPr>
          <w:b/>
          <w:bCs/>
        </w:rPr>
        <w:t> </w:t>
      </w:r>
      <w:r w:rsidRPr="00DF77E4">
        <w:t xml:space="preserve">; site national : </w:t>
      </w:r>
      <w:hyperlink r:id="rId7" w:history="1">
        <w:r w:rsidRPr="00DF77E4">
          <w:rPr>
            <w:rStyle w:val="Lienhypertexte"/>
          </w:rPr>
          <w:t>www.monsangpourlesautres.fr</w:t>
        </w:r>
      </w:hyperlink>
      <w:r>
        <w:rPr>
          <w:b/>
          <w:bCs/>
        </w:rPr>
        <w:t xml:space="preserve"> </w:t>
      </w:r>
    </w:p>
    <w:p w14:paraId="2F37223E" w14:textId="2F605A21" w:rsidR="009906AF" w:rsidRDefault="009906AF" w:rsidP="00DB2B64">
      <w:pPr>
        <w:jc w:val="both"/>
        <w:rPr>
          <w:sz w:val="24"/>
          <w:szCs w:val="24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 </w:t>
      </w:r>
      <w:r w:rsidR="00AC5024">
        <w:t>Prévention et traitement d</w:t>
      </w:r>
      <w:r w:rsidR="004E1125">
        <w:t>e</w:t>
      </w:r>
      <w:r w:rsidRPr="00541DC1">
        <w:t>s maladies</w:t>
      </w:r>
    </w:p>
    <w:p w14:paraId="4858D5BC" w14:textId="70F8F363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AB592E">
        <w:t>Nationale</w:t>
      </w:r>
    </w:p>
    <w:p w14:paraId="7E798A86" w14:textId="5D118F27" w:rsidR="00E36F3F" w:rsidRPr="00FC227F" w:rsidRDefault="00E36F3F" w:rsidP="00DB2B64">
      <w:pPr>
        <w:jc w:val="both"/>
        <w:rPr>
          <w:rFonts w:ascii="Frutiger LT Std 55 Roman" w:hAnsi="Frutiger LT Std 55 Roman"/>
          <w:b/>
          <w:bCs/>
          <w:color w:val="00B050"/>
          <w:sz w:val="28"/>
          <w:szCs w:val="28"/>
        </w:rPr>
      </w:pPr>
      <w:r w:rsidRPr="00540E72">
        <w:rPr>
          <w:rFonts w:ascii="Frutiger LT Std 55 Roman" w:hAnsi="Frutiger LT Std 55 Roman"/>
          <w:b/>
          <w:bCs/>
          <w:color w:val="3155A4"/>
          <w:sz w:val="28"/>
          <w:szCs w:val="28"/>
        </w:rPr>
        <w:t>Club</w:t>
      </w:r>
      <w:r w:rsidR="00044DDC" w:rsidRPr="00540E72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Pr="00540E72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de</w:t>
      </w:r>
      <w:r w:rsidR="00AD27DC" w:rsidRPr="00540E72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540E72" w:rsidRPr="00540E72">
        <w:t>RC Rennes D</w:t>
      </w:r>
      <w:r w:rsidR="00540E72">
        <w:t>u</w:t>
      </w:r>
      <w:r w:rsidR="00540E72" w:rsidRPr="00540E72">
        <w:t xml:space="preserve"> G</w:t>
      </w:r>
      <w:r w:rsidR="00540E72">
        <w:t>uesclin</w:t>
      </w:r>
      <w:r w:rsidR="00540E72" w:rsidRPr="00540E72">
        <w:t xml:space="preserve"> + </w:t>
      </w:r>
      <w:r w:rsidR="001950B3">
        <w:t xml:space="preserve">les 6 </w:t>
      </w:r>
      <w:r w:rsidR="00540E72" w:rsidRPr="00540E72">
        <w:t>autres RC de Rennes</w:t>
      </w:r>
      <w:r w:rsidR="0074783A">
        <w:t xml:space="preserve"> </w:t>
      </w:r>
      <w:r w:rsidR="000216C0">
        <w:t xml:space="preserve">(en interclubs) et </w:t>
      </w:r>
      <w:r w:rsidR="0074783A" w:rsidRPr="00925B0A">
        <w:t>Club</w:t>
      </w:r>
      <w:r w:rsidR="000216C0" w:rsidRPr="00925B0A">
        <w:t>s</w:t>
      </w:r>
      <w:r w:rsidR="0074783A" w:rsidRPr="00925B0A">
        <w:t xml:space="preserve"> de Quimper</w:t>
      </w:r>
      <w:r w:rsidR="000216C0" w:rsidRPr="00925B0A">
        <w:t xml:space="preserve"> Odet et Quimper (en interclubs).</w:t>
      </w:r>
    </w:p>
    <w:p w14:paraId="79A45C4D" w14:textId="36908BF4" w:rsidR="007C4F57" w:rsidRPr="009D7D27" w:rsidRDefault="007C4F5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Année rotarienne :</w:t>
      </w:r>
      <w:r w:rsidR="00540E72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540E72" w:rsidRPr="00540E72">
        <w:t>20</w:t>
      </w:r>
      <w:r w:rsidR="00540E72">
        <w:t>21-</w:t>
      </w:r>
      <w:r w:rsidR="00540E72" w:rsidRPr="00540E72">
        <w:t>22</w:t>
      </w:r>
    </w:p>
    <w:p w14:paraId="17D11230" w14:textId="3A75096D" w:rsidR="00FF571A" w:rsidRDefault="00D54A07" w:rsidP="003E08E6">
      <w:pPr>
        <w:pStyle w:val="NormalWeb"/>
        <w:spacing w:before="0" w:beforeAutospacing="0" w:after="0" w:afterAutospacing="0"/>
        <w:jc w:val="both"/>
        <w:rPr>
          <w:rFonts w:ascii="Frutiger LT Std 55 Roman" w:hAnsi="Frutiger LT Std 55 Roman"/>
          <w:b/>
          <w:bCs/>
          <w:noProof/>
          <w:color w:val="3155A4"/>
          <w:sz w:val="52"/>
          <w:szCs w:val="52"/>
          <w:shd w:val="clear" w:color="auto" w:fill="FFFFFF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hAnsi="Frutiger LT Std 55 Roman"/>
          <w:b/>
          <w:bCs/>
          <w:noProof/>
          <w:color w:val="3155A4"/>
          <w:sz w:val="52"/>
          <w:szCs w:val="52"/>
          <w:shd w:val="clear" w:color="auto" w:fill="FFFFFF"/>
        </w:rPr>
        <w:t xml:space="preserve"> </w:t>
      </w:r>
      <w:r w:rsidR="00FF571A" w:rsidRPr="00E44FE3">
        <w:rPr>
          <w:rFonts w:asciiTheme="minorHAnsi" w:hAnsiTheme="minorHAnsi" w:cstheme="minorHAnsi"/>
          <w:sz w:val="22"/>
          <w:szCs w:val="22"/>
        </w:rPr>
        <w:t>Contribuer</w:t>
      </w:r>
      <w:r w:rsidR="00FF571A" w:rsidRPr="00E44FE3">
        <w:rPr>
          <w:rFonts w:asciiTheme="minorHAnsi" w:hAnsiTheme="minorHAnsi" w:cstheme="minorHAnsi"/>
          <w:b/>
          <w:bCs/>
          <w:noProof/>
          <w:sz w:val="22"/>
          <w:szCs w:val="22"/>
          <w:shd w:val="clear" w:color="auto" w:fill="FFFFFF"/>
        </w:rPr>
        <w:t xml:space="preserve"> </w:t>
      </w:r>
      <w:r w:rsidR="00FF571A" w:rsidRPr="00E44FE3">
        <w:rPr>
          <w:rFonts w:asciiTheme="minorHAnsi" w:hAnsiTheme="minorHAnsi" w:cstheme="minorHAnsi"/>
          <w:sz w:val="22"/>
          <w:szCs w:val="22"/>
        </w:rPr>
        <w:t>à l’approvisionnement</w:t>
      </w:r>
      <w:r w:rsidR="003E08E6" w:rsidRPr="00E44FE3">
        <w:rPr>
          <w:rFonts w:asciiTheme="minorHAnsi" w:hAnsiTheme="minorHAnsi" w:cstheme="minorHAnsi"/>
          <w:sz w:val="22"/>
          <w:szCs w:val="22"/>
        </w:rPr>
        <w:t xml:space="preserve"> en produits sanguins de l’Etablissement Français du Sang (EFS) pour les patients nécessitant des transfusions sanguines.</w:t>
      </w:r>
    </w:p>
    <w:p w14:paraId="09B575CF" w14:textId="50CE0021" w:rsidR="00E36F3F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BÉNÉFICIAIRES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540E72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540E72" w:rsidRPr="00E44FE3">
        <w:rPr>
          <w:rFonts w:cstheme="minorHAnsi"/>
        </w:rPr>
        <w:t>Etablissement Français du Sang</w:t>
      </w:r>
      <w:r w:rsidR="00FF571A" w:rsidRPr="00E44FE3">
        <w:rPr>
          <w:rFonts w:cstheme="minorHAnsi"/>
        </w:rPr>
        <w:t xml:space="preserve"> et</w:t>
      </w:r>
      <w:r w:rsidR="00540E72" w:rsidRPr="00E44FE3">
        <w:rPr>
          <w:rFonts w:cstheme="minorHAnsi"/>
        </w:rPr>
        <w:t xml:space="preserve"> patients nécessitant des transfusions sanguines</w:t>
      </w:r>
    </w:p>
    <w:p w14:paraId="34B2B655" w14:textId="0E8B1B94" w:rsidR="0093673E" w:rsidRPr="00E44FE3" w:rsidRDefault="00BB4A3C" w:rsidP="003E08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D</w:t>
      </w:r>
      <w:r w:rsidR="005E72A2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ESCRIPTION DE L’ACTION</w:t>
      </w:r>
      <w:r w:rsidR="003E08E6" w:rsidRPr="003E08E6">
        <w:rPr>
          <w:rFonts w:ascii="Verdana" w:hAnsi="Verdana"/>
          <w:color w:val="696969"/>
          <w:sz w:val="18"/>
          <w:szCs w:val="18"/>
        </w:rPr>
        <w:t xml:space="preserve"> </w:t>
      </w:r>
      <w:r w:rsidR="00AB38F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L’organisation de la collecte suit 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B38FE" w:rsidRPr="00E44FE3">
        <w:rPr>
          <w:rFonts w:asciiTheme="minorHAnsi" w:hAnsiTheme="minorHAnsi" w:cstheme="minorHAnsi"/>
          <w:color w:val="000000"/>
          <w:sz w:val="22"/>
          <w:szCs w:val="22"/>
        </w:rPr>
        <w:t>es étapes précises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 mobilisant des bénévoles rotariens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fixation des dates avec les partenaires ; commande de la collation améliorée aux entreprises partenaires ; 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distribution de flyers sur le marché des Lices les deux samedis précédant la collecte ; 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le jour de la collecte, 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>installation de</w:t>
      </w:r>
      <w:r w:rsidR="0002256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 signalétique</w:t>
      </w:r>
      <w:r w:rsidR="0002256A">
        <w:rPr>
          <w:rFonts w:asciiTheme="minorHAnsi" w:hAnsiTheme="minorHAnsi" w:cstheme="minorHAnsi"/>
          <w:color w:val="000000"/>
          <w:sz w:val="22"/>
          <w:szCs w:val="22"/>
        </w:rPr>
        <w:t>s EFS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173F3C">
        <w:rPr>
          <w:rFonts w:asciiTheme="minorHAnsi" w:hAnsiTheme="minorHAnsi" w:cstheme="minorHAnsi"/>
          <w:color w:val="000000"/>
          <w:sz w:val="22"/>
          <w:szCs w:val="22"/>
        </w:rPr>
        <w:t xml:space="preserve">affiche, 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>flèches et banderoles</w:t>
      </w:r>
      <w:r w:rsidR="0002256A">
        <w:rPr>
          <w:rFonts w:asciiTheme="minorHAnsi" w:hAnsiTheme="minorHAnsi" w:cstheme="minorHAnsi"/>
          <w:color w:val="000000"/>
          <w:sz w:val="22"/>
          <w:szCs w:val="22"/>
        </w:rPr>
        <w:t>) et Rotary,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 devant </w:t>
      </w:r>
      <w:r w:rsidR="0002256A">
        <w:rPr>
          <w:rFonts w:asciiTheme="minorHAnsi" w:hAnsiTheme="minorHAnsi" w:cstheme="minorHAnsi"/>
          <w:color w:val="000000"/>
          <w:sz w:val="22"/>
          <w:szCs w:val="22"/>
        </w:rPr>
        <w:t xml:space="preserve">et dans 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>la mair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93673E" w:rsidRPr="00E44FE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, puis accueil et accompagnement des donneurs sur le lieu de la collecte </w:t>
      </w:r>
      <w:r w:rsidR="00AB7325" w:rsidRPr="00E44FE3">
        <w:rPr>
          <w:rFonts w:asciiTheme="minorHAnsi" w:hAnsiTheme="minorHAnsi" w:cstheme="minorHAnsi"/>
          <w:color w:val="000000"/>
          <w:sz w:val="22"/>
          <w:szCs w:val="22"/>
        </w:rPr>
        <w:t>pendant les deux jours. E</w:t>
      </w:r>
      <w:r w:rsidR="00B920C8" w:rsidRPr="00E44FE3">
        <w:rPr>
          <w:rFonts w:asciiTheme="minorHAnsi" w:hAnsiTheme="minorHAnsi" w:cstheme="minorHAnsi"/>
          <w:color w:val="000000"/>
          <w:sz w:val="22"/>
          <w:szCs w:val="22"/>
        </w:rPr>
        <w:t xml:space="preserve">n 2022, </w:t>
      </w:r>
      <w:r w:rsidR="00AB7325" w:rsidRPr="00E44FE3">
        <w:rPr>
          <w:rFonts w:asciiTheme="minorHAnsi" w:hAnsiTheme="minorHAnsi" w:cstheme="minorHAnsi"/>
          <w:color w:val="000000"/>
          <w:sz w:val="22"/>
          <w:szCs w:val="22"/>
        </w:rPr>
        <w:t>du fait du COVID, l’accompagnement au niveau de la préparation de l’entretien pré-don et de la collation (information sur le don de plasma) a été supprimé.</w:t>
      </w:r>
      <w:r w:rsidR="00F435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5B7" w:rsidRPr="00E44FE3">
        <w:rPr>
          <w:rFonts w:asciiTheme="minorHAnsi" w:hAnsiTheme="minorHAnsi" w:cstheme="minorHAnsi"/>
          <w:sz w:val="22"/>
          <w:szCs w:val="22"/>
        </w:rPr>
        <w:t>La collecte-événement annuelle « Mon Sang Pour Les Autres</w:t>
      </w:r>
      <w:r w:rsidR="00F435B7" w:rsidRPr="00E44FE3">
        <w:rPr>
          <w:rFonts w:asciiTheme="minorHAnsi" w:hAnsiTheme="minorHAnsi" w:cstheme="minorHAnsi"/>
          <w:b/>
          <w:bCs/>
          <w:sz w:val="22"/>
          <w:szCs w:val="22"/>
        </w:rPr>
        <w:t xml:space="preserve"> »</w:t>
      </w:r>
      <w:r w:rsidR="00F435B7" w:rsidRPr="00E44FE3">
        <w:rPr>
          <w:rFonts w:asciiTheme="minorHAnsi" w:hAnsiTheme="minorHAnsi" w:cstheme="minorHAnsi"/>
          <w:sz w:val="22"/>
          <w:szCs w:val="22"/>
        </w:rPr>
        <w:t xml:space="preserve"> a été organisée dans l’hôtel de ville de Rennes les 28 et 29 janvier.</w:t>
      </w:r>
    </w:p>
    <w:p w14:paraId="284E6FAC" w14:textId="77777777" w:rsidR="00865892" w:rsidRDefault="00865892" w:rsidP="00DB2B64">
      <w:pPr>
        <w:jc w:val="both"/>
        <w:rPr>
          <w:i/>
          <w:iCs/>
        </w:rPr>
      </w:pPr>
    </w:p>
    <w:p w14:paraId="26FD1A25" w14:textId="626B60EC" w:rsidR="00E44FE3" w:rsidRPr="00287801" w:rsidRDefault="00865892" w:rsidP="00E44F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PARTENAIRES</w:t>
      </w:r>
      <w:r w:rsidR="00E30A4A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</w:t>
      </w:r>
      <w:r w:rsidR="008844AC" w:rsidRPr="00541DC1">
        <w:rPr>
          <w:i/>
          <w:iCs/>
        </w:rPr>
        <w:t>:</w:t>
      </w:r>
      <w:r w:rsidR="00E30A4A">
        <w:rPr>
          <w:i/>
          <w:iCs/>
        </w:rPr>
        <w:t xml:space="preserve"> </w:t>
      </w:r>
      <w:r w:rsidR="00E30A4A" w:rsidRPr="00287801">
        <w:rPr>
          <w:rFonts w:asciiTheme="minorHAnsi" w:hAnsiTheme="minorHAnsi" w:cstheme="minorHAnsi"/>
          <w:sz w:val="22"/>
          <w:szCs w:val="22"/>
        </w:rPr>
        <w:t xml:space="preserve">Sur le plan organisationnel, l’action est conduite en partenariat étroit avec </w:t>
      </w:r>
      <w:r w:rsidR="002F0790" w:rsidRPr="00287801">
        <w:rPr>
          <w:rFonts w:asciiTheme="minorHAnsi" w:hAnsiTheme="minorHAnsi" w:cstheme="minorHAnsi"/>
          <w:sz w:val="22"/>
          <w:szCs w:val="22"/>
        </w:rPr>
        <w:t>l'équipe locale de l'Etablissement Français du Sang</w:t>
      </w:r>
      <w:r w:rsidR="00E44FE3" w:rsidRPr="00287801">
        <w:rPr>
          <w:rFonts w:asciiTheme="minorHAnsi" w:hAnsiTheme="minorHAnsi" w:cstheme="minorHAnsi"/>
          <w:sz w:val="22"/>
          <w:szCs w:val="22"/>
        </w:rPr>
        <w:t>, l’opérateur de la collecte</w:t>
      </w:r>
      <w:r w:rsidR="00E30A4A" w:rsidRPr="00287801">
        <w:rPr>
          <w:rFonts w:asciiTheme="minorHAnsi" w:hAnsiTheme="minorHAnsi" w:cstheme="minorHAnsi"/>
          <w:sz w:val="22"/>
          <w:szCs w:val="22"/>
        </w:rPr>
        <w:t xml:space="preserve"> (partenariat régi par une charte nationale Rotary – EFS), la mairie (qui héberge la collecte), et l’A</w:t>
      </w:r>
      <w:r w:rsidR="007A335E" w:rsidRPr="00287801">
        <w:rPr>
          <w:rFonts w:asciiTheme="minorHAnsi" w:hAnsiTheme="minorHAnsi" w:cstheme="minorHAnsi"/>
          <w:sz w:val="22"/>
          <w:szCs w:val="22"/>
        </w:rPr>
        <w:t>micale</w:t>
      </w:r>
      <w:r w:rsidR="00E30A4A" w:rsidRPr="00287801">
        <w:rPr>
          <w:rFonts w:asciiTheme="minorHAnsi" w:hAnsiTheme="minorHAnsi" w:cstheme="minorHAnsi"/>
          <w:sz w:val="22"/>
          <w:szCs w:val="22"/>
        </w:rPr>
        <w:t xml:space="preserve"> </w:t>
      </w:r>
      <w:r w:rsidR="009578C8" w:rsidRPr="00287801">
        <w:rPr>
          <w:rFonts w:asciiTheme="minorHAnsi" w:hAnsiTheme="minorHAnsi" w:cstheme="minorHAnsi"/>
          <w:sz w:val="22"/>
          <w:szCs w:val="22"/>
        </w:rPr>
        <w:t xml:space="preserve">des donneurs de sang </w:t>
      </w:r>
      <w:r w:rsidR="007A335E" w:rsidRPr="00287801">
        <w:rPr>
          <w:rFonts w:asciiTheme="minorHAnsi" w:hAnsiTheme="minorHAnsi" w:cstheme="minorHAnsi"/>
          <w:sz w:val="22"/>
          <w:szCs w:val="22"/>
        </w:rPr>
        <w:t xml:space="preserve">bénévoles </w:t>
      </w:r>
      <w:r w:rsidR="009578C8" w:rsidRPr="00287801">
        <w:rPr>
          <w:rFonts w:asciiTheme="minorHAnsi" w:hAnsiTheme="minorHAnsi" w:cstheme="minorHAnsi"/>
          <w:sz w:val="22"/>
          <w:szCs w:val="22"/>
        </w:rPr>
        <w:t>de Rennes</w:t>
      </w:r>
      <w:r w:rsidR="00E44FE3" w:rsidRPr="00287801">
        <w:rPr>
          <w:rFonts w:asciiTheme="minorHAnsi" w:hAnsiTheme="minorHAnsi" w:cstheme="minorHAnsi"/>
          <w:sz w:val="22"/>
          <w:szCs w:val="22"/>
        </w:rPr>
        <w:t>.</w:t>
      </w:r>
      <w:r w:rsidR="009578C8" w:rsidRPr="00287801">
        <w:rPr>
          <w:rFonts w:asciiTheme="minorHAnsi" w:hAnsiTheme="minorHAnsi" w:cstheme="minorHAnsi"/>
          <w:b/>
          <w:bCs/>
          <w:spacing w:val="1"/>
          <w:sz w:val="22"/>
          <w:szCs w:val="22"/>
          <w:shd w:val="clear" w:color="auto" w:fill="FFFFFF"/>
        </w:rPr>
        <w:t xml:space="preserve"> </w:t>
      </w:r>
      <w:r w:rsidR="00E44FE3" w:rsidRPr="00287801">
        <w:rPr>
          <w:rFonts w:asciiTheme="minorHAnsi" w:hAnsiTheme="minorHAnsi" w:cstheme="minorHAnsi"/>
          <w:sz w:val="22"/>
          <w:szCs w:val="22"/>
        </w:rPr>
        <w:t>Les supports de communication (</w:t>
      </w:r>
      <w:r w:rsidR="00173F3C" w:rsidRPr="00287801">
        <w:rPr>
          <w:rFonts w:asciiTheme="minorHAnsi" w:hAnsiTheme="minorHAnsi" w:cstheme="minorHAnsi"/>
          <w:sz w:val="22"/>
          <w:szCs w:val="22"/>
        </w:rPr>
        <w:t xml:space="preserve">affiches, </w:t>
      </w:r>
      <w:r w:rsidR="00E44FE3" w:rsidRPr="00287801">
        <w:rPr>
          <w:rFonts w:asciiTheme="minorHAnsi" w:hAnsiTheme="minorHAnsi" w:cstheme="minorHAnsi"/>
          <w:sz w:val="22"/>
          <w:szCs w:val="22"/>
        </w:rPr>
        <w:t>flyers, flèches, banderole) sont conçus en conformité avec la Charte graphique nationale de l’EFS et leur impression est assurée par l'EFS.</w:t>
      </w:r>
    </w:p>
    <w:p w14:paraId="1FD90368" w14:textId="2A498E39" w:rsidR="00BB2840" w:rsidRPr="00287801" w:rsidRDefault="009578C8" w:rsidP="00DB2B64">
      <w:pPr>
        <w:jc w:val="both"/>
        <w:rPr>
          <w:rFonts w:cstheme="minorHAnsi"/>
          <w:color w:val="000000"/>
        </w:rPr>
      </w:pPr>
      <w:r w:rsidRPr="00287801">
        <w:rPr>
          <w:rFonts w:cstheme="minorHAnsi"/>
        </w:rPr>
        <w:t xml:space="preserve">Un partenariat avec d’autres entreprises permet de mettre à disposition des donneurs après leur don une collation améliorée, très appréciée : </w:t>
      </w:r>
      <w:proofErr w:type="spellStart"/>
      <w:r w:rsidRPr="00287801">
        <w:rPr>
          <w:rFonts w:cstheme="minorHAnsi"/>
        </w:rPr>
        <w:t>Thyphenn</w:t>
      </w:r>
      <w:proofErr w:type="spellEnd"/>
      <w:r w:rsidRPr="00287801">
        <w:rPr>
          <w:rFonts w:cstheme="minorHAnsi"/>
        </w:rPr>
        <w:t xml:space="preserve"> Menger</w:t>
      </w:r>
      <w:r w:rsidR="000216C0" w:rsidRPr="00287801">
        <w:rPr>
          <w:rFonts w:cstheme="minorHAnsi"/>
        </w:rPr>
        <w:t>-</w:t>
      </w:r>
      <w:r w:rsidRPr="00287801">
        <w:rPr>
          <w:rFonts w:cstheme="minorHAnsi"/>
        </w:rPr>
        <w:t>Bellec Rennes Nord</w:t>
      </w:r>
      <w:r w:rsidR="00287801" w:rsidRPr="00287801">
        <w:rPr>
          <w:rFonts w:cstheme="minorHAnsi"/>
        </w:rPr>
        <w:t xml:space="preserve"> </w:t>
      </w:r>
      <w:r w:rsidR="000216C0" w:rsidRPr="00287801">
        <w:rPr>
          <w:rFonts w:cstheme="minorHAnsi"/>
        </w:rPr>
        <w:t>(coordinatrice)</w:t>
      </w:r>
      <w:r w:rsidR="00287801" w:rsidRPr="00287801">
        <w:rPr>
          <w:rFonts w:cstheme="minorHAnsi"/>
        </w:rPr>
        <w:t>,</w:t>
      </w:r>
      <w:r w:rsidR="00287801" w:rsidRPr="00287801">
        <w:rPr>
          <w:rFonts w:cstheme="minorHAnsi"/>
          <w:color w:val="00B050"/>
        </w:rPr>
        <w:t xml:space="preserve"> </w:t>
      </w:r>
      <w:r w:rsidRPr="00287801">
        <w:rPr>
          <w:rFonts w:cstheme="minorHAnsi"/>
        </w:rPr>
        <w:t xml:space="preserve">Brioche Dorée, </w:t>
      </w:r>
      <w:proofErr w:type="spellStart"/>
      <w:r w:rsidR="00704514" w:rsidRPr="00287801">
        <w:rPr>
          <w:rFonts w:cstheme="minorHAnsi"/>
        </w:rPr>
        <w:t>Triballat</w:t>
      </w:r>
      <w:proofErr w:type="spellEnd"/>
      <w:r w:rsidR="00704514" w:rsidRPr="00287801">
        <w:rPr>
          <w:rFonts w:cstheme="minorHAnsi"/>
        </w:rPr>
        <w:t xml:space="preserve">, </w:t>
      </w:r>
      <w:r w:rsidRPr="00287801">
        <w:rPr>
          <w:rFonts w:cstheme="minorHAnsi"/>
        </w:rPr>
        <w:t>Super U de la rue de Fougères.</w:t>
      </w:r>
    </w:p>
    <w:p w14:paraId="1DB94B0C" w14:textId="6686E6C3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L’ACTION</w:t>
      </w:r>
    </w:p>
    <w:p w14:paraId="604FC52B" w14:textId="70F1DEFC" w:rsidR="00BB2840" w:rsidRPr="00A73C6F" w:rsidRDefault="00BB2840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les bénéficiaires</w:t>
      </w:r>
      <w:r w:rsidR="00A73C6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541DC1">
        <w:rPr>
          <w:i/>
          <w:iCs/>
          <w:sz w:val="20"/>
          <w:szCs w:val="20"/>
        </w:rPr>
        <w:t>:</w:t>
      </w:r>
      <w:r w:rsidR="00A73C6F">
        <w:rPr>
          <w:i/>
          <w:iCs/>
          <w:sz w:val="20"/>
          <w:szCs w:val="20"/>
        </w:rPr>
        <w:t xml:space="preserve"> </w:t>
      </w:r>
      <w:r w:rsidR="00A73C6F" w:rsidRPr="00287801">
        <w:t>la collecte MSPLA de 2022 a accueilli 326 candidats au don. A l’issue de l’entretien médical précédant le don, 226 dons du sang ont été recueillis, dont 69 de donneurs donnant pour la première fois.</w:t>
      </w:r>
      <w:r w:rsidR="0002256A" w:rsidRPr="00287801">
        <w:t xml:space="preserve"> Probablement du fait du COVID, ces résultats sont en retrait par rapport aux actions précédentes (348 dons collectés en 2021, 332 en 2020).</w:t>
      </w:r>
    </w:p>
    <w:p w14:paraId="1348D0C4" w14:textId="66B2B4D0" w:rsidR="00D477F1" w:rsidRPr="00D477F1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4739F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4739F6" w:rsidRPr="00287801">
        <w:t>non applicable</w:t>
      </w:r>
      <w:r w:rsidR="004739F6" w:rsidRPr="004739F6">
        <w:rPr>
          <w:sz w:val="20"/>
          <w:szCs w:val="20"/>
        </w:rPr>
        <w:t>.</w:t>
      </w:r>
    </w:p>
    <w:p w14:paraId="59F927AD" w14:textId="03E457EB" w:rsidR="00AD27DC" w:rsidRPr="00386105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l’action</w:t>
      </w:r>
      <w:r w:rsidR="004739F6">
        <w:rPr>
          <w:i/>
          <w:iCs/>
        </w:rPr>
        <w:t xml:space="preserve"> : </w:t>
      </w:r>
      <w:r w:rsidR="004739F6" w:rsidRPr="004739F6">
        <w:t xml:space="preserve">aucune </w:t>
      </w:r>
      <w:r w:rsidRPr="004739F6">
        <w:t>recette</w:t>
      </w:r>
      <w:r w:rsidR="004739F6">
        <w:t xml:space="preserve"> ni </w:t>
      </w:r>
      <w:r w:rsidR="004739F6" w:rsidRPr="004739F6">
        <w:t xml:space="preserve">aucune </w:t>
      </w:r>
      <w:r w:rsidRPr="004739F6">
        <w:t>dépense</w:t>
      </w:r>
      <w:r w:rsidR="004739F6" w:rsidRPr="004739F6">
        <w:t xml:space="preserve"> pour le Rotary.</w:t>
      </w:r>
    </w:p>
    <w:p w14:paraId="44A9B6AB" w14:textId="22EBD757" w:rsidR="00386105" w:rsidRPr="007E6841" w:rsidRDefault="00386105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00B050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</w:t>
      </w:r>
      <w:r w:rsidRPr="0038610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ombre d’heures de bénévolat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</w:t>
      </w:r>
      <w:r w:rsidR="000C57C0" w:rsidRPr="00287801">
        <w:t>105 heures pour l’interclubs rennais</w:t>
      </w:r>
    </w:p>
    <w:p w14:paraId="65C794B3" w14:textId="7BF57D89" w:rsidR="00444F95" w:rsidRPr="007A335E" w:rsidRDefault="002D26FA" w:rsidP="00F20F1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7A335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la c</w:t>
      </w:r>
      <w:r w:rsidR="00BB2840" w:rsidRPr="007A335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ommunication</w:t>
      </w:r>
      <w:r w:rsidR="00AF715A" w:rsidRPr="007A335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7A335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interne</w:t>
      </w:r>
      <w:r w:rsidR="00444F95" w:rsidRPr="007A335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7A335E" w:rsidRPr="007A335E">
        <w:t>affichage sur les sites internet du RC Rennes Du Guesclin.</w:t>
      </w:r>
    </w:p>
    <w:p w14:paraId="4D617828" w14:textId="70D18616" w:rsidR="008745F5" w:rsidRPr="00173F3C" w:rsidRDefault="002D26FA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444F9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Bilan de la communication </w:t>
      </w:r>
      <w:r w:rsidR="00AF715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extern</w:t>
      </w:r>
      <w:r w:rsidR="008745F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</w:t>
      </w:r>
      <w:r w:rsidR="00173F3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173F3C">
        <w:rPr>
          <w:i/>
          <w:iCs/>
        </w:rPr>
        <w:t xml:space="preserve">: </w:t>
      </w:r>
      <w:r w:rsidR="00173F3C" w:rsidRPr="00173F3C">
        <w:t>Communiqués (rédigés par l’EFS) diffusés dans la presse écrite locale et sur les réseaux sociaux</w:t>
      </w:r>
      <w:r w:rsidR="007A335E">
        <w:t xml:space="preserve"> (</w:t>
      </w:r>
      <w:r w:rsidR="007A335E" w:rsidRPr="007A335E">
        <w:t>pages Facebook des RC Rennais</w:t>
      </w:r>
      <w:r w:rsidR="007A335E">
        <w:t xml:space="preserve"> + Brioche dorée)</w:t>
      </w:r>
      <w:r w:rsidR="00173F3C">
        <w:t xml:space="preserve">. </w:t>
      </w:r>
      <w:r w:rsidR="007A335E">
        <w:t>Reportage sur TVR.</w:t>
      </w:r>
    </w:p>
    <w:p w14:paraId="3CB83156" w14:textId="27C1F0EB" w:rsidR="005E72A2" w:rsidRPr="00281AF4" w:rsidRDefault="008745F5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lastRenderedPageBreak/>
        <w:t>I</w:t>
      </w:r>
      <w:r w:rsidR="00696AE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  <w:r w:rsidR="00A3389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B3295B" w:rsidRPr="007C4F57">
        <w:rPr>
          <w:i/>
          <w:iCs/>
        </w:rPr>
        <w:t xml:space="preserve">: </w:t>
      </w:r>
      <w:r w:rsidR="007A335E" w:rsidRPr="00A33896">
        <w:t xml:space="preserve">la collecte MSPLA est très implantée </w:t>
      </w:r>
      <w:proofErr w:type="gramStart"/>
      <w:r w:rsidR="007A335E" w:rsidRPr="00A33896">
        <w:t>sur</w:t>
      </w:r>
      <w:proofErr w:type="gramEnd"/>
      <w:r w:rsidR="007A335E" w:rsidRPr="00A33896">
        <w:t xml:space="preserve"> Rennes depuis plus de 20 ans</w:t>
      </w:r>
      <w:r w:rsidR="00A33896" w:rsidRPr="00A33896">
        <w:t xml:space="preserve">, et l’EFS compte </w:t>
      </w:r>
      <w:r w:rsidR="00A33896">
        <w:t xml:space="preserve">fermement </w:t>
      </w:r>
      <w:r w:rsidR="00A33896" w:rsidRPr="00A33896">
        <w:t>sur cette collecte annuelle.</w:t>
      </w:r>
      <w:r w:rsidR="00A33896">
        <w:t xml:space="preserve"> Une couverture plus large dans la presse locale est envisagée, pour mieux faire </w:t>
      </w:r>
      <w:r w:rsidR="00DF77E4">
        <w:t>ressortir</w:t>
      </w:r>
      <w:r w:rsidR="00A33896">
        <w:t xml:space="preserve"> le </w:t>
      </w:r>
      <w:r w:rsidR="00DF77E4">
        <w:t xml:space="preserve">rôle du </w:t>
      </w:r>
      <w:r w:rsidR="00A33896">
        <w:t>Rotary dans cette action.</w:t>
      </w:r>
    </w:p>
    <w:p w14:paraId="7F5F7646" w14:textId="37E2F26A" w:rsidR="001D7344" w:rsidRDefault="00AD27DC" w:rsidP="00281AF4">
      <w:pPr>
        <w:spacing w:line="360" w:lineRule="atLeast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 pour cette Action</w:t>
      </w:r>
      <w:r w:rsidR="00541DC1" w:rsidRPr="00541DC1">
        <w:rPr>
          <w:i/>
          <w:iCs/>
        </w:rPr>
        <w:t> :</w:t>
      </w:r>
      <w:r w:rsidR="00B31987">
        <w:rPr>
          <w:i/>
          <w:iCs/>
        </w:rPr>
        <w:t xml:space="preserve"> </w:t>
      </w:r>
      <w:r w:rsidR="00B31987" w:rsidRPr="00DF77E4">
        <w:t>Alain Blais</w:t>
      </w:r>
      <w:r w:rsidR="00DF77E4" w:rsidRPr="00DF77E4">
        <w:t xml:space="preserve">, RC Rennes Du Guesclin, </w:t>
      </w:r>
      <w:hyperlink r:id="rId8" w:history="1">
        <w:r w:rsidR="00DF77E4" w:rsidRPr="00DF77E4">
          <w:rPr>
            <w:rStyle w:val="Lienhypertexte"/>
          </w:rPr>
          <w:t>alain.blais35@gmail.com</w:t>
        </w:r>
      </w:hyperlink>
      <w:r w:rsidR="00DF77E4">
        <w:rPr>
          <w:i/>
          <w:iCs/>
        </w:rPr>
        <w:t xml:space="preserve"> </w:t>
      </w:r>
      <w:r w:rsidR="00DF77E4" w:rsidRPr="00DF77E4">
        <w:t>06</w:t>
      </w:r>
      <w:r w:rsidR="00C42757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87 17 72 62</w:t>
      </w:r>
    </w:p>
    <w:p w14:paraId="187A9989" w14:textId="77777777" w:rsidR="00C42757" w:rsidRPr="00281AF4" w:rsidRDefault="00C42757" w:rsidP="00281AF4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20792B74" w14:textId="503672B2" w:rsidR="00173BB8" w:rsidRDefault="00173BB8" w:rsidP="00DB2B64">
      <w:pPr>
        <w:jc w:val="both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noProof/>
        </w:rPr>
        <w:drawing>
          <wp:inline distT="0" distB="0" distL="0" distR="0" wp14:anchorId="53E5FCBA" wp14:editId="76613CC1">
            <wp:extent cx="2428875" cy="279949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31" cy="282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                 </w:t>
      </w:r>
      <w:r>
        <w:rPr>
          <w:noProof/>
        </w:rPr>
        <w:drawing>
          <wp:inline distT="0" distB="0" distL="0" distR="0" wp14:anchorId="09DCC4AA" wp14:editId="13294723">
            <wp:extent cx="2580805" cy="211137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81" cy="21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622D" w14:textId="77777777" w:rsidR="00541DC1" w:rsidRDefault="00541DC1" w:rsidP="00DB2B64">
      <w:pPr>
        <w:jc w:val="both"/>
        <w:rPr>
          <w:i/>
          <w:iCs/>
          <w:sz w:val="20"/>
          <w:szCs w:val="20"/>
        </w:rPr>
      </w:pPr>
    </w:p>
    <w:p w14:paraId="7E6E0BD9" w14:textId="77777777" w:rsidR="005E72A2" w:rsidRPr="00BB4A3C" w:rsidRDefault="005E72A2" w:rsidP="00DB2B64">
      <w:pPr>
        <w:jc w:val="both"/>
        <w:rPr>
          <w:sz w:val="24"/>
          <w:szCs w:val="24"/>
        </w:rPr>
      </w:pPr>
    </w:p>
    <w:p w14:paraId="41B4A62A" w14:textId="0F8C07D3" w:rsidR="008C0878" w:rsidRDefault="00173BB8" w:rsidP="00D27095">
      <w:pPr>
        <w:ind w:left="-567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      </w:t>
      </w:r>
      <w:r w:rsidR="00D27095">
        <w:rPr>
          <w:noProof/>
        </w:rPr>
        <w:drawing>
          <wp:inline distT="0" distB="0" distL="0" distR="0" wp14:anchorId="3AF7BAD4" wp14:editId="25066D11">
            <wp:extent cx="2531765" cy="2186940"/>
            <wp:effectExtent l="0" t="0" r="190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28" cy="22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6F1F0EC5" wp14:editId="48683C58">
            <wp:extent cx="2609203" cy="2190115"/>
            <wp:effectExtent l="0" t="0" r="127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4" cy="22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 </w:t>
      </w:r>
    </w:p>
    <w:sectPr w:rsidR="008C0878" w:rsidSect="00DB2B64">
      <w:headerReference w:type="default" r:id="rId13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47D5" w14:textId="77777777" w:rsidR="00787DE7" w:rsidRDefault="00787DE7" w:rsidP="00DB2B64">
      <w:pPr>
        <w:spacing w:after="0" w:line="240" w:lineRule="auto"/>
      </w:pPr>
      <w:r>
        <w:separator/>
      </w:r>
    </w:p>
  </w:endnote>
  <w:endnote w:type="continuationSeparator" w:id="0">
    <w:p w14:paraId="2B49F1D8" w14:textId="77777777" w:rsidR="00787DE7" w:rsidRDefault="00787DE7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2715" w14:textId="77777777" w:rsidR="00787DE7" w:rsidRDefault="00787DE7" w:rsidP="00DB2B64">
      <w:pPr>
        <w:spacing w:after="0" w:line="240" w:lineRule="auto"/>
      </w:pPr>
      <w:r>
        <w:separator/>
      </w:r>
    </w:p>
  </w:footnote>
  <w:footnote w:type="continuationSeparator" w:id="0">
    <w:p w14:paraId="4B281470" w14:textId="77777777" w:rsidR="00787DE7" w:rsidRDefault="00787DE7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62A9A586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>FICHE VITRINE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num w:numId="1" w16cid:durableId="1153303142">
    <w:abstractNumId w:val="1"/>
  </w:num>
  <w:num w:numId="2" w16cid:durableId="2992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16C0"/>
    <w:rsid w:val="0002256A"/>
    <w:rsid w:val="000273EF"/>
    <w:rsid w:val="00044DDC"/>
    <w:rsid w:val="0007440C"/>
    <w:rsid w:val="000A0923"/>
    <w:rsid w:val="000C57C0"/>
    <w:rsid w:val="00173BB8"/>
    <w:rsid w:val="00173F3C"/>
    <w:rsid w:val="001950B3"/>
    <w:rsid w:val="001D7344"/>
    <w:rsid w:val="0026430A"/>
    <w:rsid w:val="00281AF4"/>
    <w:rsid w:val="00287801"/>
    <w:rsid w:val="002D26FA"/>
    <w:rsid w:val="002F0790"/>
    <w:rsid w:val="00314FA1"/>
    <w:rsid w:val="003736FF"/>
    <w:rsid w:val="00374295"/>
    <w:rsid w:val="00386105"/>
    <w:rsid w:val="003E08E6"/>
    <w:rsid w:val="004362A3"/>
    <w:rsid w:val="00444F95"/>
    <w:rsid w:val="004641BD"/>
    <w:rsid w:val="004739F6"/>
    <w:rsid w:val="0048121D"/>
    <w:rsid w:val="004E1125"/>
    <w:rsid w:val="00540E72"/>
    <w:rsid w:val="00541DC1"/>
    <w:rsid w:val="005A485C"/>
    <w:rsid w:val="005E18EB"/>
    <w:rsid w:val="005E72A2"/>
    <w:rsid w:val="0061093A"/>
    <w:rsid w:val="00696AEA"/>
    <w:rsid w:val="00704514"/>
    <w:rsid w:val="0074783A"/>
    <w:rsid w:val="00785213"/>
    <w:rsid w:val="00787DE7"/>
    <w:rsid w:val="00796303"/>
    <w:rsid w:val="007A3041"/>
    <w:rsid w:val="007A335E"/>
    <w:rsid w:val="007C4F57"/>
    <w:rsid w:val="007E6841"/>
    <w:rsid w:val="00826D88"/>
    <w:rsid w:val="00865892"/>
    <w:rsid w:val="00870763"/>
    <w:rsid w:val="008745F5"/>
    <w:rsid w:val="008844AC"/>
    <w:rsid w:val="00895448"/>
    <w:rsid w:val="008C0878"/>
    <w:rsid w:val="009075E0"/>
    <w:rsid w:val="00925B0A"/>
    <w:rsid w:val="0093673E"/>
    <w:rsid w:val="009578C8"/>
    <w:rsid w:val="0097697A"/>
    <w:rsid w:val="009777AB"/>
    <w:rsid w:val="009906AF"/>
    <w:rsid w:val="0099476F"/>
    <w:rsid w:val="009C00ED"/>
    <w:rsid w:val="009D7D27"/>
    <w:rsid w:val="00A328D3"/>
    <w:rsid w:val="00A33896"/>
    <w:rsid w:val="00A73C6F"/>
    <w:rsid w:val="00AB38FE"/>
    <w:rsid w:val="00AB592E"/>
    <w:rsid w:val="00AB7325"/>
    <w:rsid w:val="00AC5024"/>
    <w:rsid w:val="00AD27DC"/>
    <w:rsid w:val="00AD3A17"/>
    <w:rsid w:val="00AF715A"/>
    <w:rsid w:val="00B31987"/>
    <w:rsid w:val="00B3295B"/>
    <w:rsid w:val="00B40943"/>
    <w:rsid w:val="00B920C8"/>
    <w:rsid w:val="00BB2840"/>
    <w:rsid w:val="00BB4A3C"/>
    <w:rsid w:val="00BB6352"/>
    <w:rsid w:val="00C42757"/>
    <w:rsid w:val="00C804C5"/>
    <w:rsid w:val="00C83DDC"/>
    <w:rsid w:val="00C91CD9"/>
    <w:rsid w:val="00D029E2"/>
    <w:rsid w:val="00D1117E"/>
    <w:rsid w:val="00D27095"/>
    <w:rsid w:val="00D477F1"/>
    <w:rsid w:val="00D54A07"/>
    <w:rsid w:val="00D756BD"/>
    <w:rsid w:val="00D76B1B"/>
    <w:rsid w:val="00D8589B"/>
    <w:rsid w:val="00DB2B64"/>
    <w:rsid w:val="00DD39C3"/>
    <w:rsid w:val="00DF77E4"/>
    <w:rsid w:val="00E30A4A"/>
    <w:rsid w:val="00E3206A"/>
    <w:rsid w:val="00E35B51"/>
    <w:rsid w:val="00E36F3F"/>
    <w:rsid w:val="00E44FE3"/>
    <w:rsid w:val="00E52A68"/>
    <w:rsid w:val="00E702F1"/>
    <w:rsid w:val="00EE1959"/>
    <w:rsid w:val="00EF228A"/>
    <w:rsid w:val="00F25E92"/>
    <w:rsid w:val="00F42C17"/>
    <w:rsid w:val="00F435B7"/>
    <w:rsid w:val="00F7619C"/>
    <w:rsid w:val="00F83711"/>
    <w:rsid w:val="00FA261C"/>
    <w:rsid w:val="00FC227F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  <w:style w:type="paragraph" w:styleId="NormalWeb">
    <w:name w:val="Normal (Web)"/>
    <w:basedOn w:val="Normal"/>
    <w:uiPriority w:val="99"/>
    <w:unhideWhenUsed/>
    <w:rsid w:val="00FF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5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.blais35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sangpourlesautres.f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2023-06-25T15:44:00Z</dcterms:created>
  <dcterms:modified xsi:type="dcterms:W3CDTF">2023-06-25T15:44:00Z</dcterms:modified>
</cp:coreProperties>
</file>