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2C49" w14:textId="77777777" w:rsidR="00341E6E" w:rsidRPr="005766D0" w:rsidRDefault="0090312F" w:rsidP="00FF5DA7">
      <w:pPr>
        <w:pBdr>
          <w:top w:val="single" w:sz="4" w:space="1" w:color="auto"/>
          <w:left w:val="single" w:sz="4" w:space="4" w:color="auto"/>
          <w:bottom w:val="single" w:sz="4" w:space="1" w:color="auto"/>
          <w:right w:val="single" w:sz="4" w:space="4" w:color="auto"/>
        </w:pBdr>
        <w:jc w:val="center"/>
      </w:pPr>
      <w:r w:rsidRPr="005766D0">
        <w:t>Conséquences de la crise en Ukraine</w:t>
      </w:r>
    </w:p>
    <w:p w14:paraId="2E3FBDD1" w14:textId="77777777" w:rsidR="0090312F" w:rsidRPr="00F25D74" w:rsidRDefault="0090312F" w:rsidP="00FF5DA7">
      <w:pPr>
        <w:pBdr>
          <w:top w:val="single" w:sz="4" w:space="1" w:color="auto"/>
          <w:left w:val="single" w:sz="4" w:space="4" w:color="auto"/>
          <w:bottom w:val="single" w:sz="4" w:space="1" w:color="auto"/>
          <w:right w:val="single" w:sz="4" w:space="4" w:color="auto"/>
        </w:pBdr>
        <w:jc w:val="center"/>
        <w:rPr>
          <w:b/>
        </w:rPr>
      </w:pPr>
      <w:r w:rsidRPr="00F25D74">
        <w:rPr>
          <w:b/>
        </w:rPr>
        <w:t>FAQ à l’attention des collectivités territoriales</w:t>
      </w:r>
      <w:r w:rsidR="00CA598A" w:rsidRPr="00F25D74">
        <w:rPr>
          <w:b/>
        </w:rPr>
        <w:t xml:space="preserve"> et de leurs groupements</w:t>
      </w:r>
    </w:p>
    <w:p w14:paraId="5E61D7D6" w14:textId="77777777" w:rsidR="0017103A" w:rsidRPr="005766D0" w:rsidRDefault="0017103A" w:rsidP="0017103A"/>
    <w:p w14:paraId="62E2B68F" w14:textId="77777777" w:rsidR="002549BB" w:rsidRDefault="0017103A">
      <w:pPr>
        <w:pStyle w:val="TM1"/>
        <w:rPr>
          <w:rFonts w:asciiTheme="minorHAnsi" w:eastAsiaTheme="minorEastAsia" w:hAnsiTheme="minorHAnsi"/>
          <w:b w:val="0"/>
          <w:noProof/>
          <w:lang w:eastAsia="fr-FR"/>
        </w:rPr>
      </w:pPr>
      <w:r w:rsidRPr="005766D0">
        <w:fldChar w:fldCharType="begin"/>
      </w:r>
      <w:r w:rsidRPr="005766D0">
        <w:instrText xml:space="preserve"> TOC \o "1-3" \h \z \u </w:instrText>
      </w:r>
      <w:r w:rsidRPr="005766D0">
        <w:fldChar w:fldCharType="separate"/>
      </w:r>
      <w:hyperlink w:anchor="_Toc98504978" w:history="1">
        <w:r w:rsidR="002549BB" w:rsidRPr="0049239A">
          <w:rPr>
            <w:rStyle w:val="Lienhypertexte"/>
            <w:rFonts w:cs="Times New Roman"/>
            <w:noProof/>
          </w:rPr>
          <w:t>1</w:t>
        </w:r>
        <w:r w:rsidR="002549BB">
          <w:rPr>
            <w:rFonts w:asciiTheme="minorHAnsi" w:eastAsiaTheme="minorEastAsia" w:hAnsiTheme="minorHAnsi"/>
            <w:b w:val="0"/>
            <w:noProof/>
            <w:lang w:eastAsia="fr-FR"/>
          </w:rPr>
          <w:tab/>
        </w:r>
        <w:r w:rsidR="002549BB" w:rsidRPr="0049239A">
          <w:rPr>
            <w:rStyle w:val="Lienhypertexte"/>
            <w:noProof/>
          </w:rPr>
          <w:t>Sur quels sites puis-je accéder à une information à jour</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_Toc98504978 \h </w:instrText>
        </w:r>
        <w:r w:rsidR="002549BB">
          <w:rPr>
            <w:noProof/>
            <w:webHidden/>
          </w:rPr>
        </w:r>
        <w:r w:rsidR="002549BB">
          <w:rPr>
            <w:noProof/>
            <w:webHidden/>
          </w:rPr>
          <w:fldChar w:fldCharType="separate"/>
        </w:r>
        <w:r w:rsidR="002549BB">
          <w:rPr>
            <w:noProof/>
            <w:webHidden/>
          </w:rPr>
          <w:t>3</w:t>
        </w:r>
        <w:r w:rsidR="002549BB">
          <w:rPr>
            <w:noProof/>
            <w:webHidden/>
          </w:rPr>
          <w:fldChar w:fldCharType="end"/>
        </w:r>
      </w:hyperlink>
    </w:p>
    <w:p w14:paraId="2E826F61" w14:textId="77777777" w:rsidR="002549BB" w:rsidRDefault="006D1447">
      <w:pPr>
        <w:pStyle w:val="TM1"/>
        <w:rPr>
          <w:rFonts w:asciiTheme="minorHAnsi" w:eastAsiaTheme="minorEastAsia" w:hAnsiTheme="minorHAnsi"/>
          <w:b w:val="0"/>
          <w:noProof/>
          <w:lang w:eastAsia="fr-FR"/>
        </w:rPr>
      </w:pPr>
      <w:hyperlink w:anchor="_Toc98504979" w:history="1">
        <w:r w:rsidR="002549BB" w:rsidRPr="0049239A">
          <w:rPr>
            <w:rStyle w:val="Lienhypertexte"/>
            <w:rFonts w:cs="Times New Roman"/>
            <w:noProof/>
          </w:rPr>
          <w:t>2</w:t>
        </w:r>
        <w:r w:rsidR="002549BB">
          <w:rPr>
            <w:rFonts w:asciiTheme="minorHAnsi" w:eastAsiaTheme="minorEastAsia" w:hAnsiTheme="minorHAnsi"/>
            <w:b w:val="0"/>
            <w:noProof/>
            <w:lang w:eastAsia="fr-FR"/>
          </w:rPr>
          <w:tab/>
        </w:r>
        <w:r w:rsidR="002549BB" w:rsidRPr="0049239A">
          <w:rPr>
            <w:rStyle w:val="Lienhypertexte"/>
            <w:noProof/>
          </w:rPr>
          <w:t>Quelle est l’organisation de l’Etat pour gérer l’accueil des personnes déplacées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_Toc98504979 \h </w:instrText>
        </w:r>
        <w:r w:rsidR="002549BB">
          <w:rPr>
            <w:noProof/>
            <w:webHidden/>
          </w:rPr>
        </w:r>
        <w:r w:rsidR="002549BB">
          <w:rPr>
            <w:noProof/>
            <w:webHidden/>
          </w:rPr>
          <w:fldChar w:fldCharType="separate"/>
        </w:r>
        <w:r w:rsidR="002549BB">
          <w:rPr>
            <w:noProof/>
            <w:webHidden/>
          </w:rPr>
          <w:t>3</w:t>
        </w:r>
        <w:r w:rsidR="002549BB">
          <w:rPr>
            <w:noProof/>
            <w:webHidden/>
          </w:rPr>
          <w:fldChar w:fldCharType="end"/>
        </w:r>
      </w:hyperlink>
    </w:p>
    <w:p w14:paraId="5CF7B780" w14:textId="77777777" w:rsidR="002549BB" w:rsidRDefault="006D1447">
      <w:pPr>
        <w:pStyle w:val="TM2"/>
        <w:rPr>
          <w:rFonts w:asciiTheme="minorHAnsi" w:eastAsiaTheme="minorEastAsia" w:hAnsiTheme="minorHAnsi"/>
          <w:noProof/>
          <w:lang w:eastAsia="fr-FR"/>
        </w:rPr>
      </w:pPr>
      <w:hyperlink w:anchor="_Toc98504980" w:history="1">
        <w:r w:rsidR="002549BB" w:rsidRPr="0049239A">
          <w:rPr>
            <w:rStyle w:val="Lienhypertexte"/>
            <w:noProof/>
          </w:rPr>
          <w:t>2.1</w:t>
        </w:r>
        <w:r w:rsidR="002549BB">
          <w:rPr>
            <w:rFonts w:asciiTheme="minorHAnsi" w:eastAsiaTheme="minorEastAsia" w:hAnsiTheme="minorHAnsi"/>
            <w:noProof/>
            <w:lang w:eastAsia="fr-FR"/>
          </w:rPr>
          <w:tab/>
        </w:r>
        <w:r w:rsidR="002549BB" w:rsidRPr="0049239A">
          <w:rPr>
            <w:rStyle w:val="Lienhypertexte"/>
            <w:noProof/>
          </w:rPr>
          <w:t>Quelle est l’organisation de l’Etat à l’échelle nationale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_Toc98504980 \h </w:instrText>
        </w:r>
        <w:r w:rsidR="002549BB">
          <w:rPr>
            <w:noProof/>
            <w:webHidden/>
          </w:rPr>
        </w:r>
        <w:r w:rsidR="002549BB">
          <w:rPr>
            <w:noProof/>
            <w:webHidden/>
          </w:rPr>
          <w:fldChar w:fldCharType="separate"/>
        </w:r>
        <w:r w:rsidR="002549BB">
          <w:rPr>
            <w:noProof/>
            <w:webHidden/>
          </w:rPr>
          <w:t>3</w:t>
        </w:r>
        <w:r w:rsidR="002549BB">
          <w:rPr>
            <w:noProof/>
            <w:webHidden/>
          </w:rPr>
          <w:fldChar w:fldCharType="end"/>
        </w:r>
      </w:hyperlink>
    </w:p>
    <w:p w14:paraId="26478C7B" w14:textId="77777777" w:rsidR="002549BB" w:rsidRDefault="006D1447">
      <w:pPr>
        <w:pStyle w:val="TM2"/>
        <w:rPr>
          <w:rFonts w:asciiTheme="minorHAnsi" w:eastAsiaTheme="minorEastAsia" w:hAnsiTheme="minorHAnsi"/>
          <w:noProof/>
          <w:lang w:eastAsia="fr-FR"/>
        </w:rPr>
      </w:pPr>
      <w:hyperlink w:anchor="_Toc98504981" w:history="1">
        <w:r w:rsidR="002549BB" w:rsidRPr="0049239A">
          <w:rPr>
            <w:rStyle w:val="Lienhypertexte"/>
            <w:noProof/>
          </w:rPr>
          <w:t>2.2</w:t>
        </w:r>
        <w:r w:rsidR="002549BB">
          <w:rPr>
            <w:rFonts w:asciiTheme="minorHAnsi" w:eastAsiaTheme="minorEastAsia" w:hAnsiTheme="minorHAnsi"/>
            <w:noProof/>
            <w:lang w:eastAsia="fr-FR"/>
          </w:rPr>
          <w:tab/>
        </w:r>
        <w:r w:rsidR="002549BB" w:rsidRPr="0049239A">
          <w:rPr>
            <w:rStyle w:val="Lienhypertexte"/>
            <w:noProof/>
          </w:rPr>
          <w:t>Quelle est l’organisation de l’Etat à l’échelle territoriale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_Toc98504981 \h </w:instrText>
        </w:r>
        <w:r w:rsidR="002549BB">
          <w:rPr>
            <w:noProof/>
            <w:webHidden/>
          </w:rPr>
        </w:r>
        <w:r w:rsidR="002549BB">
          <w:rPr>
            <w:noProof/>
            <w:webHidden/>
          </w:rPr>
          <w:fldChar w:fldCharType="separate"/>
        </w:r>
        <w:r w:rsidR="002549BB">
          <w:rPr>
            <w:noProof/>
            <w:webHidden/>
          </w:rPr>
          <w:t>3</w:t>
        </w:r>
        <w:r w:rsidR="002549BB">
          <w:rPr>
            <w:noProof/>
            <w:webHidden/>
          </w:rPr>
          <w:fldChar w:fldCharType="end"/>
        </w:r>
      </w:hyperlink>
    </w:p>
    <w:p w14:paraId="21E52280" w14:textId="77777777" w:rsidR="002549BB" w:rsidRDefault="006D1447">
      <w:pPr>
        <w:pStyle w:val="TM2"/>
        <w:rPr>
          <w:rFonts w:asciiTheme="minorHAnsi" w:eastAsiaTheme="minorEastAsia" w:hAnsiTheme="minorHAnsi"/>
          <w:noProof/>
          <w:lang w:eastAsia="fr-FR"/>
        </w:rPr>
      </w:pPr>
      <w:hyperlink w:anchor="_Toc98504982" w:history="1">
        <w:r w:rsidR="002549BB" w:rsidRPr="0049239A">
          <w:rPr>
            <w:rStyle w:val="Lienhypertexte"/>
            <w:noProof/>
          </w:rPr>
          <w:t>2.3</w:t>
        </w:r>
        <w:r w:rsidR="002549BB">
          <w:rPr>
            <w:rFonts w:asciiTheme="minorHAnsi" w:eastAsiaTheme="minorEastAsia" w:hAnsiTheme="minorHAnsi"/>
            <w:noProof/>
            <w:lang w:eastAsia="fr-FR"/>
          </w:rPr>
          <w:tab/>
        </w:r>
        <w:r w:rsidR="002549BB" w:rsidRPr="0049239A">
          <w:rPr>
            <w:rStyle w:val="Lienhypertexte"/>
            <w:noProof/>
          </w:rPr>
          <w:t>Comment est organisée la coordination entre l’Etat et les collectivités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_Toc98504982 \h </w:instrText>
        </w:r>
        <w:r w:rsidR="002549BB">
          <w:rPr>
            <w:noProof/>
            <w:webHidden/>
          </w:rPr>
        </w:r>
        <w:r w:rsidR="002549BB">
          <w:rPr>
            <w:noProof/>
            <w:webHidden/>
          </w:rPr>
          <w:fldChar w:fldCharType="separate"/>
        </w:r>
        <w:r w:rsidR="002549BB">
          <w:rPr>
            <w:noProof/>
            <w:webHidden/>
          </w:rPr>
          <w:t>3</w:t>
        </w:r>
        <w:r w:rsidR="002549BB">
          <w:rPr>
            <w:noProof/>
            <w:webHidden/>
          </w:rPr>
          <w:fldChar w:fldCharType="end"/>
        </w:r>
      </w:hyperlink>
    </w:p>
    <w:p w14:paraId="6E695DD7" w14:textId="77777777" w:rsidR="002549BB" w:rsidRDefault="006D1447">
      <w:pPr>
        <w:pStyle w:val="TM2"/>
        <w:rPr>
          <w:rFonts w:asciiTheme="minorHAnsi" w:eastAsiaTheme="minorEastAsia" w:hAnsiTheme="minorHAnsi"/>
          <w:noProof/>
          <w:lang w:eastAsia="fr-FR"/>
        </w:rPr>
      </w:pPr>
      <w:hyperlink w:anchor="_Toc98504983" w:history="1">
        <w:r w:rsidR="002549BB" w:rsidRPr="0049239A">
          <w:rPr>
            <w:rStyle w:val="Lienhypertexte"/>
            <w:noProof/>
          </w:rPr>
          <w:t>2.4</w:t>
        </w:r>
        <w:r w:rsidR="002549BB">
          <w:rPr>
            <w:rFonts w:asciiTheme="minorHAnsi" w:eastAsiaTheme="minorEastAsia" w:hAnsiTheme="minorHAnsi"/>
            <w:noProof/>
            <w:lang w:eastAsia="fr-FR"/>
          </w:rPr>
          <w:tab/>
        </w:r>
        <w:r w:rsidR="002549BB" w:rsidRPr="0049239A">
          <w:rPr>
            <w:rStyle w:val="Lienhypertexte"/>
            <w:noProof/>
          </w:rPr>
          <w:t>Quel est le rôle des France Services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_Toc98504983 \h </w:instrText>
        </w:r>
        <w:r w:rsidR="002549BB">
          <w:rPr>
            <w:noProof/>
            <w:webHidden/>
          </w:rPr>
        </w:r>
        <w:r w:rsidR="002549BB">
          <w:rPr>
            <w:noProof/>
            <w:webHidden/>
          </w:rPr>
          <w:fldChar w:fldCharType="separate"/>
        </w:r>
        <w:r w:rsidR="002549BB">
          <w:rPr>
            <w:noProof/>
            <w:webHidden/>
          </w:rPr>
          <w:t>4</w:t>
        </w:r>
        <w:r w:rsidR="002549BB">
          <w:rPr>
            <w:noProof/>
            <w:webHidden/>
          </w:rPr>
          <w:fldChar w:fldCharType="end"/>
        </w:r>
      </w:hyperlink>
    </w:p>
    <w:p w14:paraId="5B41FD09" w14:textId="77777777" w:rsidR="002549BB" w:rsidRDefault="006D1447">
      <w:pPr>
        <w:pStyle w:val="TM1"/>
        <w:rPr>
          <w:rFonts w:asciiTheme="minorHAnsi" w:eastAsiaTheme="minorEastAsia" w:hAnsiTheme="minorHAnsi"/>
          <w:b w:val="0"/>
          <w:noProof/>
          <w:lang w:eastAsia="fr-FR"/>
        </w:rPr>
      </w:pPr>
      <w:hyperlink w:anchor="_Toc98504984" w:history="1">
        <w:r w:rsidR="002549BB" w:rsidRPr="0049239A">
          <w:rPr>
            <w:rStyle w:val="Lienhypertexte"/>
            <w:rFonts w:cs="Times New Roman"/>
            <w:noProof/>
          </w:rPr>
          <w:t>3</w:t>
        </w:r>
        <w:r w:rsidR="002549BB">
          <w:rPr>
            <w:rFonts w:asciiTheme="minorHAnsi" w:eastAsiaTheme="minorEastAsia" w:hAnsiTheme="minorHAnsi"/>
            <w:b w:val="0"/>
            <w:noProof/>
            <w:lang w:eastAsia="fr-FR"/>
          </w:rPr>
          <w:tab/>
        </w:r>
        <w:r w:rsidR="002549BB" w:rsidRPr="0049239A">
          <w:rPr>
            <w:rStyle w:val="Lienhypertexte"/>
            <w:noProof/>
          </w:rPr>
          <w:t>Quels sont les statuts et les droits des personnes arrivées d’Ukraine en France</w:t>
        </w:r>
        <w:r w:rsidR="002549BB">
          <w:rPr>
            <w:noProof/>
            <w:webHidden/>
          </w:rPr>
          <w:tab/>
        </w:r>
        <w:r w:rsidR="002549BB">
          <w:rPr>
            <w:noProof/>
            <w:webHidden/>
          </w:rPr>
          <w:fldChar w:fldCharType="begin"/>
        </w:r>
        <w:r w:rsidR="002549BB">
          <w:rPr>
            <w:noProof/>
            <w:webHidden/>
          </w:rPr>
          <w:instrText xml:space="preserve"> PAGEREF _Toc98504984 \h </w:instrText>
        </w:r>
        <w:r w:rsidR="002549BB">
          <w:rPr>
            <w:noProof/>
            <w:webHidden/>
          </w:rPr>
        </w:r>
        <w:r w:rsidR="002549BB">
          <w:rPr>
            <w:noProof/>
            <w:webHidden/>
          </w:rPr>
          <w:fldChar w:fldCharType="separate"/>
        </w:r>
        <w:r w:rsidR="002549BB">
          <w:rPr>
            <w:noProof/>
            <w:webHidden/>
          </w:rPr>
          <w:t>4</w:t>
        </w:r>
        <w:r w:rsidR="002549BB">
          <w:rPr>
            <w:noProof/>
            <w:webHidden/>
          </w:rPr>
          <w:fldChar w:fldCharType="end"/>
        </w:r>
      </w:hyperlink>
    </w:p>
    <w:p w14:paraId="0D952CE5" w14:textId="77777777" w:rsidR="002549BB" w:rsidRDefault="006D1447">
      <w:pPr>
        <w:pStyle w:val="TM2"/>
        <w:rPr>
          <w:rFonts w:asciiTheme="minorHAnsi" w:eastAsiaTheme="minorEastAsia" w:hAnsiTheme="minorHAnsi"/>
          <w:noProof/>
          <w:lang w:eastAsia="fr-FR"/>
        </w:rPr>
      </w:pPr>
      <w:hyperlink w:anchor="_Toc98504985" w:history="1">
        <w:r w:rsidR="002549BB" w:rsidRPr="0049239A">
          <w:rPr>
            <w:rStyle w:val="Lienhypertexte"/>
            <w:noProof/>
          </w:rPr>
          <w:t>3.1</w:t>
        </w:r>
        <w:r w:rsidR="002549BB">
          <w:rPr>
            <w:rFonts w:asciiTheme="minorHAnsi" w:eastAsiaTheme="minorEastAsia" w:hAnsiTheme="minorHAnsi"/>
            <w:noProof/>
            <w:lang w:eastAsia="fr-FR"/>
          </w:rPr>
          <w:tab/>
        </w:r>
        <w:r w:rsidR="002549BB" w:rsidRPr="0049239A">
          <w:rPr>
            <w:rStyle w:val="Lienhypertexte"/>
            <w:noProof/>
          </w:rPr>
          <w:t>Vers quel site internet et vers quel guichet physique orienter les personnes déplacées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_Toc98504985 \h </w:instrText>
        </w:r>
        <w:r w:rsidR="002549BB">
          <w:rPr>
            <w:noProof/>
            <w:webHidden/>
          </w:rPr>
        </w:r>
        <w:r w:rsidR="002549BB">
          <w:rPr>
            <w:noProof/>
            <w:webHidden/>
          </w:rPr>
          <w:fldChar w:fldCharType="separate"/>
        </w:r>
        <w:r w:rsidR="002549BB">
          <w:rPr>
            <w:noProof/>
            <w:webHidden/>
          </w:rPr>
          <w:t>4</w:t>
        </w:r>
        <w:r w:rsidR="002549BB">
          <w:rPr>
            <w:noProof/>
            <w:webHidden/>
          </w:rPr>
          <w:fldChar w:fldCharType="end"/>
        </w:r>
      </w:hyperlink>
    </w:p>
    <w:p w14:paraId="2EE812E0" w14:textId="77777777" w:rsidR="002549BB" w:rsidRDefault="006D1447">
      <w:pPr>
        <w:pStyle w:val="TM2"/>
        <w:rPr>
          <w:rFonts w:asciiTheme="minorHAnsi" w:eastAsiaTheme="minorEastAsia" w:hAnsiTheme="minorHAnsi"/>
          <w:noProof/>
          <w:lang w:eastAsia="fr-FR"/>
        </w:rPr>
      </w:pPr>
      <w:hyperlink w:anchor="_Toc98504986" w:history="1">
        <w:r w:rsidR="002549BB" w:rsidRPr="0049239A">
          <w:rPr>
            <w:rStyle w:val="Lienhypertexte"/>
            <w:noProof/>
          </w:rPr>
          <w:t>3.2</w:t>
        </w:r>
        <w:r w:rsidR="002549BB">
          <w:rPr>
            <w:rFonts w:asciiTheme="minorHAnsi" w:eastAsiaTheme="minorEastAsia" w:hAnsiTheme="minorHAnsi"/>
            <w:noProof/>
            <w:lang w:eastAsia="fr-FR"/>
          </w:rPr>
          <w:tab/>
        </w:r>
        <w:r w:rsidR="002549BB" w:rsidRPr="0049239A">
          <w:rPr>
            <w:rStyle w:val="Lienhypertexte"/>
            <w:noProof/>
          </w:rPr>
          <w:t>Comment les Ukrainiens peuvent-ils se rendre en France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_Toc98504986 \h </w:instrText>
        </w:r>
        <w:r w:rsidR="002549BB">
          <w:rPr>
            <w:noProof/>
            <w:webHidden/>
          </w:rPr>
        </w:r>
        <w:r w:rsidR="002549BB">
          <w:rPr>
            <w:noProof/>
            <w:webHidden/>
          </w:rPr>
          <w:fldChar w:fldCharType="separate"/>
        </w:r>
        <w:r w:rsidR="002549BB">
          <w:rPr>
            <w:noProof/>
            <w:webHidden/>
          </w:rPr>
          <w:t>4</w:t>
        </w:r>
        <w:r w:rsidR="002549BB">
          <w:rPr>
            <w:noProof/>
            <w:webHidden/>
          </w:rPr>
          <w:fldChar w:fldCharType="end"/>
        </w:r>
      </w:hyperlink>
    </w:p>
    <w:p w14:paraId="1828F25F" w14:textId="77777777" w:rsidR="002549BB" w:rsidRDefault="006D1447">
      <w:pPr>
        <w:pStyle w:val="TM2"/>
        <w:rPr>
          <w:rFonts w:asciiTheme="minorHAnsi" w:eastAsiaTheme="minorEastAsia" w:hAnsiTheme="minorHAnsi"/>
          <w:noProof/>
          <w:lang w:eastAsia="fr-FR"/>
        </w:rPr>
      </w:pPr>
      <w:hyperlink w:anchor="_Toc98504987" w:history="1">
        <w:r w:rsidR="002549BB" w:rsidRPr="0049239A">
          <w:rPr>
            <w:rStyle w:val="Lienhypertexte"/>
            <w:noProof/>
          </w:rPr>
          <w:t>3.3</w:t>
        </w:r>
        <w:r w:rsidR="002549BB">
          <w:rPr>
            <w:rFonts w:asciiTheme="minorHAnsi" w:eastAsiaTheme="minorEastAsia" w:hAnsiTheme="minorHAnsi"/>
            <w:noProof/>
            <w:lang w:eastAsia="fr-FR"/>
          </w:rPr>
          <w:tab/>
        </w:r>
        <w:r w:rsidR="002549BB" w:rsidRPr="0049239A">
          <w:rPr>
            <w:rStyle w:val="Lienhypertexte"/>
            <w:noProof/>
          </w:rPr>
          <w:t>Quel le statut des Ukrainiens déplacés en France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_Toc98504987 \h </w:instrText>
        </w:r>
        <w:r w:rsidR="002549BB">
          <w:rPr>
            <w:noProof/>
            <w:webHidden/>
          </w:rPr>
        </w:r>
        <w:r w:rsidR="002549BB">
          <w:rPr>
            <w:noProof/>
            <w:webHidden/>
          </w:rPr>
          <w:fldChar w:fldCharType="separate"/>
        </w:r>
        <w:r w:rsidR="002549BB">
          <w:rPr>
            <w:noProof/>
            <w:webHidden/>
          </w:rPr>
          <w:t>5</w:t>
        </w:r>
        <w:r w:rsidR="002549BB">
          <w:rPr>
            <w:noProof/>
            <w:webHidden/>
          </w:rPr>
          <w:fldChar w:fldCharType="end"/>
        </w:r>
      </w:hyperlink>
    </w:p>
    <w:p w14:paraId="75E6D590" w14:textId="77777777" w:rsidR="002549BB" w:rsidRDefault="006D1447">
      <w:pPr>
        <w:pStyle w:val="TM2"/>
        <w:rPr>
          <w:rFonts w:asciiTheme="minorHAnsi" w:eastAsiaTheme="minorEastAsia" w:hAnsiTheme="minorHAnsi"/>
          <w:noProof/>
          <w:lang w:eastAsia="fr-FR"/>
        </w:rPr>
      </w:pPr>
      <w:hyperlink w:anchor="_Toc98504988" w:history="1">
        <w:r w:rsidR="002549BB" w:rsidRPr="0049239A">
          <w:rPr>
            <w:rStyle w:val="Lienhypertexte"/>
            <w:noProof/>
          </w:rPr>
          <w:t>3.4</w:t>
        </w:r>
        <w:r w:rsidR="002549BB">
          <w:rPr>
            <w:rFonts w:asciiTheme="minorHAnsi" w:eastAsiaTheme="minorEastAsia" w:hAnsiTheme="minorHAnsi"/>
            <w:noProof/>
            <w:lang w:eastAsia="fr-FR"/>
          </w:rPr>
          <w:tab/>
        </w:r>
        <w:r w:rsidR="002549BB" w:rsidRPr="0049239A">
          <w:rPr>
            <w:rStyle w:val="Lienhypertexte"/>
            <w:noProof/>
          </w:rPr>
          <w:t>Quels sont les droits associés à la protection temporaire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_Toc98504988 \h </w:instrText>
        </w:r>
        <w:r w:rsidR="002549BB">
          <w:rPr>
            <w:noProof/>
            <w:webHidden/>
          </w:rPr>
        </w:r>
        <w:r w:rsidR="002549BB">
          <w:rPr>
            <w:noProof/>
            <w:webHidden/>
          </w:rPr>
          <w:fldChar w:fldCharType="separate"/>
        </w:r>
        <w:r w:rsidR="002549BB">
          <w:rPr>
            <w:noProof/>
            <w:webHidden/>
          </w:rPr>
          <w:t>5</w:t>
        </w:r>
        <w:r w:rsidR="002549BB">
          <w:rPr>
            <w:noProof/>
            <w:webHidden/>
          </w:rPr>
          <w:fldChar w:fldCharType="end"/>
        </w:r>
      </w:hyperlink>
    </w:p>
    <w:p w14:paraId="339BF837" w14:textId="77777777" w:rsidR="002549BB" w:rsidRDefault="006D1447">
      <w:pPr>
        <w:pStyle w:val="TM2"/>
        <w:rPr>
          <w:rFonts w:asciiTheme="minorHAnsi" w:eastAsiaTheme="minorEastAsia" w:hAnsiTheme="minorHAnsi"/>
          <w:noProof/>
          <w:lang w:eastAsia="fr-FR"/>
        </w:rPr>
      </w:pPr>
      <w:hyperlink w:anchor="_Toc98504989" w:history="1">
        <w:r w:rsidR="002549BB" w:rsidRPr="0049239A">
          <w:rPr>
            <w:rStyle w:val="Lienhypertexte"/>
            <w:noProof/>
          </w:rPr>
          <w:t>3.5</w:t>
        </w:r>
        <w:r w:rsidR="002549BB">
          <w:rPr>
            <w:rFonts w:asciiTheme="minorHAnsi" w:eastAsiaTheme="minorEastAsia" w:hAnsiTheme="minorHAnsi"/>
            <w:noProof/>
            <w:lang w:eastAsia="fr-FR"/>
          </w:rPr>
          <w:tab/>
        </w:r>
        <w:r w:rsidR="002549BB" w:rsidRPr="0049239A">
          <w:rPr>
            <w:rStyle w:val="Lienhypertexte"/>
            <w:noProof/>
          </w:rPr>
          <w:t>Comment la protection temporaire est-elle accordée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_Toc98504989 \h </w:instrText>
        </w:r>
        <w:r w:rsidR="002549BB">
          <w:rPr>
            <w:noProof/>
            <w:webHidden/>
          </w:rPr>
        </w:r>
        <w:r w:rsidR="002549BB">
          <w:rPr>
            <w:noProof/>
            <w:webHidden/>
          </w:rPr>
          <w:fldChar w:fldCharType="separate"/>
        </w:r>
        <w:r w:rsidR="002549BB">
          <w:rPr>
            <w:noProof/>
            <w:webHidden/>
          </w:rPr>
          <w:t>5</w:t>
        </w:r>
        <w:r w:rsidR="002549BB">
          <w:rPr>
            <w:noProof/>
            <w:webHidden/>
          </w:rPr>
          <w:fldChar w:fldCharType="end"/>
        </w:r>
      </w:hyperlink>
    </w:p>
    <w:p w14:paraId="018E160C" w14:textId="77777777" w:rsidR="002549BB" w:rsidRDefault="006D1447">
      <w:pPr>
        <w:pStyle w:val="TM1"/>
        <w:rPr>
          <w:rFonts w:asciiTheme="minorHAnsi" w:eastAsiaTheme="minorEastAsia" w:hAnsiTheme="minorHAnsi"/>
          <w:b w:val="0"/>
          <w:noProof/>
          <w:lang w:eastAsia="fr-FR"/>
        </w:rPr>
      </w:pPr>
      <w:hyperlink w:anchor="_Toc98504990" w:history="1">
        <w:r w:rsidR="002549BB" w:rsidRPr="0049239A">
          <w:rPr>
            <w:rStyle w:val="Lienhypertexte"/>
            <w:rFonts w:cs="Times New Roman"/>
            <w:noProof/>
          </w:rPr>
          <w:t>4</w:t>
        </w:r>
        <w:r w:rsidR="002549BB">
          <w:rPr>
            <w:rFonts w:asciiTheme="minorHAnsi" w:eastAsiaTheme="minorEastAsia" w:hAnsiTheme="minorHAnsi"/>
            <w:b w:val="0"/>
            <w:noProof/>
            <w:lang w:eastAsia="fr-FR"/>
          </w:rPr>
          <w:tab/>
        </w:r>
        <w:r w:rsidR="002549BB" w:rsidRPr="0049239A">
          <w:rPr>
            <w:rStyle w:val="Lienhypertexte"/>
            <w:noProof/>
          </w:rPr>
          <w:t>Le transport des personnes déplacées</w:t>
        </w:r>
        <w:r w:rsidR="002549BB">
          <w:rPr>
            <w:noProof/>
            <w:webHidden/>
          </w:rPr>
          <w:tab/>
        </w:r>
        <w:r w:rsidR="002549BB">
          <w:rPr>
            <w:noProof/>
            <w:webHidden/>
          </w:rPr>
          <w:fldChar w:fldCharType="begin"/>
        </w:r>
        <w:r w:rsidR="002549BB">
          <w:rPr>
            <w:noProof/>
            <w:webHidden/>
          </w:rPr>
          <w:instrText xml:space="preserve"> PAGEREF _Toc98504990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42F08973" w14:textId="77777777" w:rsidR="002549BB" w:rsidRDefault="006D1447">
      <w:pPr>
        <w:pStyle w:val="TM2"/>
        <w:rPr>
          <w:rFonts w:asciiTheme="minorHAnsi" w:eastAsiaTheme="minorEastAsia" w:hAnsiTheme="minorHAnsi"/>
          <w:noProof/>
          <w:lang w:eastAsia="fr-FR"/>
        </w:rPr>
      </w:pPr>
      <w:hyperlink w:anchor="_Toc98504991" w:history="1">
        <w:r w:rsidR="002549BB" w:rsidRPr="0049239A">
          <w:rPr>
            <w:rStyle w:val="Lienhypertexte"/>
            <w:noProof/>
          </w:rPr>
          <w:t>4.1</w:t>
        </w:r>
        <w:r w:rsidR="002549BB">
          <w:rPr>
            <w:rFonts w:asciiTheme="minorHAnsi" w:eastAsiaTheme="minorEastAsia" w:hAnsiTheme="minorHAnsi"/>
            <w:noProof/>
            <w:lang w:eastAsia="fr-FR"/>
          </w:rPr>
          <w:tab/>
        </w:r>
        <w:r w:rsidR="002549BB" w:rsidRPr="0049239A">
          <w:rPr>
            <w:rStyle w:val="Lienhypertexte"/>
            <w:noProof/>
          </w:rPr>
          <w:t>Comment les personnes déplacées arrivent-elles en France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_Toc98504991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20D5D85F" w14:textId="77777777" w:rsidR="002549BB" w:rsidRDefault="006D1447">
      <w:pPr>
        <w:pStyle w:val="TM2"/>
        <w:rPr>
          <w:rFonts w:asciiTheme="minorHAnsi" w:eastAsiaTheme="minorEastAsia" w:hAnsiTheme="minorHAnsi"/>
          <w:noProof/>
          <w:lang w:eastAsia="fr-FR"/>
        </w:rPr>
      </w:pPr>
      <w:hyperlink w:anchor="_Toc98504992" w:history="1">
        <w:r w:rsidR="002549BB" w:rsidRPr="0049239A">
          <w:rPr>
            <w:rStyle w:val="Lienhypertexte"/>
            <w:noProof/>
          </w:rPr>
          <w:t>4.2</w:t>
        </w:r>
        <w:r w:rsidR="002549BB">
          <w:rPr>
            <w:rFonts w:asciiTheme="minorHAnsi" w:eastAsiaTheme="minorEastAsia" w:hAnsiTheme="minorHAnsi"/>
            <w:noProof/>
            <w:lang w:eastAsia="fr-FR"/>
          </w:rPr>
          <w:tab/>
        </w:r>
        <w:r w:rsidR="002549BB" w:rsidRPr="0049239A">
          <w:rPr>
            <w:rStyle w:val="Lienhypertexte"/>
            <w:noProof/>
          </w:rPr>
          <w:t>Les collectivités territoriales peuvent-elles organiser le transport de personnes depuis l’Ukraine ou les pays limitrophes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_Toc98504992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46DA806A" w14:textId="77777777" w:rsidR="002549BB" w:rsidRDefault="006D1447">
      <w:pPr>
        <w:pStyle w:val="TM1"/>
        <w:rPr>
          <w:rFonts w:asciiTheme="minorHAnsi" w:eastAsiaTheme="minorEastAsia" w:hAnsiTheme="minorHAnsi"/>
          <w:b w:val="0"/>
          <w:noProof/>
          <w:lang w:eastAsia="fr-FR"/>
        </w:rPr>
      </w:pPr>
      <w:hyperlink w:anchor="_Toc98504993" w:history="1">
        <w:r w:rsidR="002549BB" w:rsidRPr="0049239A">
          <w:rPr>
            <w:rStyle w:val="Lienhypertexte"/>
            <w:rFonts w:cs="Times New Roman"/>
            <w:noProof/>
          </w:rPr>
          <w:t>5</w:t>
        </w:r>
        <w:r w:rsidR="002549BB">
          <w:rPr>
            <w:rFonts w:asciiTheme="minorHAnsi" w:eastAsiaTheme="minorEastAsia" w:hAnsiTheme="minorHAnsi"/>
            <w:b w:val="0"/>
            <w:noProof/>
            <w:lang w:eastAsia="fr-FR"/>
          </w:rPr>
          <w:tab/>
        </w:r>
        <w:r w:rsidR="002549BB" w:rsidRPr="0049239A">
          <w:rPr>
            <w:rStyle w:val="Lienhypertexte"/>
            <w:noProof/>
          </w:rPr>
          <w:t>L’hébergement et le logement</w:t>
        </w:r>
        <w:r w:rsidR="002549BB">
          <w:rPr>
            <w:noProof/>
            <w:webHidden/>
          </w:rPr>
          <w:tab/>
        </w:r>
        <w:r w:rsidR="002549BB">
          <w:rPr>
            <w:noProof/>
            <w:webHidden/>
          </w:rPr>
          <w:fldChar w:fldCharType="begin"/>
        </w:r>
        <w:r w:rsidR="002549BB">
          <w:rPr>
            <w:noProof/>
            <w:webHidden/>
          </w:rPr>
          <w:instrText xml:space="preserve"> PAGEREF _Toc98504993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477D3C6C" w14:textId="77777777" w:rsidR="002549BB" w:rsidRDefault="006D1447">
      <w:pPr>
        <w:pStyle w:val="TM2"/>
        <w:rPr>
          <w:rFonts w:asciiTheme="minorHAnsi" w:eastAsiaTheme="minorEastAsia" w:hAnsiTheme="minorHAnsi"/>
          <w:noProof/>
          <w:lang w:eastAsia="fr-FR"/>
        </w:rPr>
      </w:pPr>
      <w:hyperlink w:anchor="_Toc98504994" w:history="1">
        <w:r w:rsidR="002549BB" w:rsidRPr="0049239A">
          <w:rPr>
            <w:rStyle w:val="Lienhypertexte"/>
            <w:noProof/>
          </w:rPr>
          <w:t>5.1</w:t>
        </w:r>
        <w:r w:rsidR="002549BB">
          <w:rPr>
            <w:rFonts w:asciiTheme="minorHAnsi" w:eastAsiaTheme="minorEastAsia" w:hAnsiTheme="minorHAnsi"/>
            <w:noProof/>
            <w:lang w:eastAsia="fr-FR"/>
          </w:rPr>
          <w:tab/>
        </w:r>
        <w:r w:rsidR="002549BB" w:rsidRPr="0049239A">
          <w:rPr>
            <w:rStyle w:val="Lienhypertexte"/>
            <w:noProof/>
          </w:rPr>
          <w:t>Comment les collectivités locales peuvent-elles faire connaître leurs offres d’hébergement</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_Toc98504994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2A83D3E0" w14:textId="77777777" w:rsidR="002549BB" w:rsidRDefault="006D1447">
      <w:pPr>
        <w:pStyle w:val="TM2"/>
        <w:rPr>
          <w:rFonts w:asciiTheme="minorHAnsi" w:eastAsiaTheme="minorEastAsia" w:hAnsiTheme="minorHAnsi"/>
          <w:noProof/>
          <w:lang w:eastAsia="fr-FR"/>
        </w:rPr>
      </w:pPr>
      <w:hyperlink w:anchor="_Toc98504995" w:history="1">
        <w:r w:rsidR="002549BB" w:rsidRPr="0049239A">
          <w:rPr>
            <w:rStyle w:val="Lienhypertexte"/>
            <w:noProof/>
          </w:rPr>
          <w:t>5.2</w:t>
        </w:r>
        <w:r w:rsidR="002549BB">
          <w:rPr>
            <w:rFonts w:asciiTheme="minorHAnsi" w:eastAsiaTheme="minorEastAsia" w:hAnsiTheme="minorHAnsi"/>
            <w:noProof/>
            <w:lang w:eastAsia="fr-FR"/>
          </w:rPr>
          <w:tab/>
        </w:r>
        <w:r w:rsidR="002549BB" w:rsidRPr="0049239A">
          <w:rPr>
            <w:rStyle w:val="Lienhypertexte"/>
            <w:noProof/>
          </w:rPr>
          <w:t>Les personnes déplacées sont-elles réparties sur le territoire à leur arrivée en France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_Toc98504995 \h </w:instrText>
        </w:r>
        <w:r w:rsidR="002549BB">
          <w:rPr>
            <w:noProof/>
            <w:webHidden/>
          </w:rPr>
        </w:r>
        <w:r w:rsidR="002549BB">
          <w:rPr>
            <w:noProof/>
            <w:webHidden/>
          </w:rPr>
          <w:fldChar w:fldCharType="separate"/>
        </w:r>
        <w:r w:rsidR="002549BB">
          <w:rPr>
            <w:noProof/>
            <w:webHidden/>
          </w:rPr>
          <w:t>6</w:t>
        </w:r>
        <w:r w:rsidR="002549BB">
          <w:rPr>
            <w:noProof/>
            <w:webHidden/>
          </w:rPr>
          <w:fldChar w:fldCharType="end"/>
        </w:r>
      </w:hyperlink>
    </w:p>
    <w:p w14:paraId="1E640DA5" w14:textId="77777777" w:rsidR="002549BB" w:rsidRDefault="006D1447">
      <w:pPr>
        <w:pStyle w:val="TM2"/>
        <w:rPr>
          <w:rFonts w:asciiTheme="minorHAnsi" w:eastAsiaTheme="minorEastAsia" w:hAnsiTheme="minorHAnsi"/>
          <w:noProof/>
          <w:lang w:eastAsia="fr-FR"/>
        </w:rPr>
      </w:pPr>
      <w:hyperlink w:anchor="_Toc98504996" w:history="1">
        <w:r w:rsidR="002549BB" w:rsidRPr="0049239A">
          <w:rPr>
            <w:rStyle w:val="Lienhypertexte"/>
            <w:noProof/>
          </w:rPr>
          <w:t>5.3</w:t>
        </w:r>
        <w:r w:rsidR="002549BB">
          <w:rPr>
            <w:rFonts w:asciiTheme="minorHAnsi" w:eastAsiaTheme="minorEastAsia" w:hAnsiTheme="minorHAnsi"/>
            <w:noProof/>
            <w:lang w:eastAsia="fr-FR"/>
          </w:rPr>
          <w:tab/>
        </w:r>
        <w:r w:rsidR="002549BB" w:rsidRPr="0049239A">
          <w:rPr>
            <w:rStyle w:val="Lienhypertexte"/>
            <w:noProof/>
          </w:rPr>
          <w:t>Qui coordonne l’attribution des logements/hébergements aux personnes déplacées ?</w:t>
        </w:r>
        <w:r w:rsidR="002549BB">
          <w:rPr>
            <w:noProof/>
            <w:webHidden/>
          </w:rPr>
          <w:tab/>
        </w:r>
        <w:r w:rsidR="002549BB">
          <w:rPr>
            <w:noProof/>
            <w:webHidden/>
          </w:rPr>
          <w:fldChar w:fldCharType="begin"/>
        </w:r>
        <w:r w:rsidR="002549BB">
          <w:rPr>
            <w:noProof/>
            <w:webHidden/>
          </w:rPr>
          <w:instrText xml:space="preserve"> PAGEREF _Toc98504996 \h </w:instrText>
        </w:r>
        <w:r w:rsidR="002549BB">
          <w:rPr>
            <w:noProof/>
            <w:webHidden/>
          </w:rPr>
        </w:r>
        <w:r w:rsidR="002549BB">
          <w:rPr>
            <w:noProof/>
            <w:webHidden/>
          </w:rPr>
          <w:fldChar w:fldCharType="separate"/>
        </w:r>
        <w:r w:rsidR="002549BB">
          <w:rPr>
            <w:noProof/>
            <w:webHidden/>
          </w:rPr>
          <w:t>7</w:t>
        </w:r>
        <w:r w:rsidR="002549BB">
          <w:rPr>
            <w:noProof/>
            <w:webHidden/>
          </w:rPr>
          <w:fldChar w:fldCharType="end"/>
        </w:r>
      </w:hyperlink>
    </w:p>
    <w:p w14:paraId="7F6C418A" w14:textId="77777777" w:rsidR="002549BB" w:rsidRDefault="006D1447">
      <w:pPr>
        <w:pStyle w:val="TM2"/>
        <w:rPr>
          <w:rFonts w:asciiTheme="minorHAnsi" w:eastAsiaTheme="minorEastAsia" w:hAnsiTheme="minorHAnsi"/>
          <w:noProof/>
          <w:lang w:eastAsia="fr-FR"/>
        </w:rPr>
      </w:pPr>
      <w:hyperlink w:anchor="_Toc98504997" w:history="1">
        <w:r w:rsidR="002549BB" w:rsidRPr="0049239A">
          <w:rPr>
            <w:rStyle w:val="Lienhypertexte"/>
            <w:noProof/>
          </w:rPr>
          <w:t>5.4</w:t>
        </w:r>
        <w:r w:rsidR="002549BB">
          <w:rPr>
            <w:rFonts w:asciiTheme="minorHAnsi" w:eastAsiaTheme="minorEastAsia" w:hAnsiTheme="minorHAnsi"/>
            <w:noProof/>
            <w:lang w:eastAsia="fr-FR"/>
          </w:rPr>
          <w:tab/>
        </w:r>
        <w:r w:rsidR="002549BB" w:rsidRPr="0049239A">
          <w:rPr>
            <w:rStyle w:val="Lienhypertexte"/>
            <w:noProof/>
          </w:rPr>
          <w:t>Dans quel cadre les logements proposés sont-ils occupés par les personnes déplacées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_Toc98504997 \h </w:instrText>
        </w:r>
        <w:r w:rsidR="002549BB">
          <w:rPr>
            <w:noProof/>
            <w:webHidden/>
          </w:rPr>
        </w:r>
        <w:r w:rsidR="002549BB">
          <w:rPr>
            <w:noProof/>
            <w:webHidden/>
          </w:rPr>
          <w:fldChar w:fldCharType="separate"/>
        </w:r>
        <w:r w:rsidR="002549BB">
          <w:rPr>
            <w:noProof/>
            <w:webHidden/>
          </w:rPr>
          <w:t>7</w:t>
        </w:r>
        <w:r w:rsidR="002549BB">
          <w:rPr>
            <w:noProof/>
            <w:webHidden/>
          </w:rPr>
          <w:fldChar w:fldCharType="end"/>
        </w:r>
      </w:hyperlink>
    </w:p>
    <w:p w14:paraId="771B39B9" w14:textId="77777777" w:rsidR="002549BB" w:rsidRDefault="006D1447">
      <w:pPr>
        <w:pStyle w:val="TM2"/>
        <w:rPr>
          <w:rFonts w:asciiTheme="minorHAnsi" w:eastAsiaTheme="minorEastAsia" w:hAnsiTheme="minorHAnsi"/>
          <w:noProof/>
          <w:lang w:eastAsia="fr-FR"/>
        </w:rPr>
      </w:pPr>
      <w:hyperlink w:anchor="_Toc98504998" w:history="1">
        <w:r w:rsidR="002549BB" w:rsidRPr="0049239A">
          <w:rPr>
            <w:rStyle w:val="Lienhypertexte"/>
            <w:noProof/>
          </w:rPr>
          <w:t>5.5</w:t>
        </w:r>
        <w:r w:rsidR="002549BB">
          <w:rPr>
            <w:rFonts w:asciiTheme="minorHAnsi" w:eastAsiaTheme="minorEastAsia" w:hAnsiTheme="minorHAnsi"/>
            <w:noProof/>
            <w:lang w:eastAsia="fr-FR"/>
          </w:rPr>
          <w:tab/>
        </w:r>
        <w:r w:rsidR="002549BB" w:rsidRPr="0049239A">
          <w:rPr>
            <w:rStyle w:val="Lienhypertexte"/>
            <w:noProof/>
          </w:rPr>
          <w:t>Les logements peuvent-ils être loués à titre onéreux</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_Toc98504998 \h </w:instrText>
        </w:r>
        <w:r w:rsidR="002549BB">
          <w:rPr>
            <w:noProof/>
            <w:webHidden/>
          </w:rPr>
        </w:r>
        <w:r w:rsidR="002549BB">
          <w:rPr>
            <w:noProof/>
            <w:webHidden/>
          </w:rPr>
          <w:fldChar w:fldCharType="separate"/>
        </w:r>
        <w:r w:rsidR="002549BB">
          <w:rPr>
            <w:noProof/>
            <w:webHidden/>
          </w:rPr>
          <w:t>8</w:t>
        </w:r>
        <w:r w:rsidR="002549BB">
          <w:rPr>
            <w:noProof/>
            <w:webHidden/>
          </w:rPr>
          <w:fldChar w:fldCharType="end"/>
        </w:r>
      </w:hyperlink>
    </w:p>
    <w:p w14:paraId="6A82724E" w14:textId="77777777" w:rsidR="002549BB" w:rsidRDefault="006D1447">
      <w:pPr>
        <w:pStyle w:val="TM2"/>
        <w:rPr>
          <w:rFonts w:asciiTheme="minorHAnsi" w:eastAsiaTheme="minorEastAsia" w:hAnsiTheme="minorHAnsi"/>
          <w:noProof/>
          <w:lang w:eastAsia="fr-FR"/>
        </w:rPr>
      </w:pPr>
      <w:hyperlink w:anchor="_Toc98504999" w:history="1">
        <w:r w:rsidR="002549BB" w:rsidRPr="0049239A">
          <w:rPr>
            <w:rStyle w:val="Lienhypertexte"/>
            <w:noProof/>
          </w:rPr>
          <w:t>5.6</w:t>
        </w:r>
        <w:r w:rsidR="002549BB">
          <w:rPr>
            <w:rFonts w:asciiTheme="minorHAnsi" w:eastAsiaTheme="minorEastAsia" w:hAnsiTheme="minorHAnsi"/>
            <w:noProof/>
            <w:lang w:eastAsia="fr-FR"/>
          </w:rPr>
          <w:tab/>
        </w:r>
        <w:r w:rsidR="002549BB" w:rsidRPr="0049239A">
          <w:rPr>
            <w:rStyle w:val="Lienhypertexte"/>
            <w:noProof/>
          </w:rPr>
          <w:t>Comment les logements occupés par des personnes déplacées sont-ils assurés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_Toc98504999 \h </w:instrText>
        </w:r>
        <w:r w:rsidR="002549BB">
          <w:rPr>
            <w:noProof/>
            <w:webHidden/>
          </w:rPr>
        </w:r>
        <w:r w:rsidR="002549BB">
          <w:rPr>
            <w:noProof/>
            <w:webHidden/>
          </w:rPr>
          <w:fldChar w:fldCharType="separate"/>
        </w:r>
        <w:r w:rsidR="002549BB">
          <w:rPr>
            <w:noProof/>
            <w:webHidden/>
          </w:rPr>
          <w:t>8</w:t>
        </w:r>
        <w:r w:rsidR="002549BB">
          <w:rPr>
            <w:noProof/>
            <w:webHidden/>
          </w:rPr>
          <w:fldChar w:fldCharType="end"/>
        </w:r>
      </w:hyperlink>
    </w:p>
    <w:p w14:paraId="2967FD2B" w14:textId="77777777" w:rsidR="002549BB" w:rsidRDefault="006D1447">
      <w:pPr>
        <w:pStyle w:val="TM1"/>
        <w:rPr>
          <w:rFonts w:asciiTheme="minorHAnsi" w:eastAsiaTheme="minorEastAsia" w:hAnsiTheme="minorHAnsi"/>
          <w:b w:val="0"/>
          <w:noProof/>
          <w:lang w:eastAsia="fr-FR"/>
        </w:rPr>
      </w:pPr>
      <w:hyperlink w:anchor="_Toc98505000" w:history="1">
        <w:r w:rsidR="002549BB" w:rsidRPr="0049239A">
          <w:rPr>
            <w:rStyle w:val="Lienhypertexte"/>
            <w:rFonts w:cs="Times New Roman"/>
            <w:noProof/>
          </w:rPr>
          <w:t>6</w:t>
        </w:r>
        <w:r w:rsidR="002549BB">
          <w:rPr>
            <w:rFonts w:asciiTheme="minorHAnsi" w:eastAsiaTheme="minorEastAsia" w:hAnsiTheme="minorHAnsi"/>
            <w:b w:val="0"/>
            <w:noProof/>
            <w:lang w:eastAsia="fr-FR"/>
          </w:rPr>
          <w:tab/>
        </w:r>
        <w:r w:rsidR="002549BB" w:rsidRPr="0049239A">
          <w:rPr>
            <w:rStyle w:val="Lienhypertexte"/>
            <w:noProof/>
          </w:rPr>
          <w:t>La scolarisation des enfants</w:t>
        </w:r>
        <w:r w:rsidR="002549BB">
          <w:rPr>
            <w:noProof/>
            <w:webHidden/>
          </w:rPr>
          <w:tab/>
        </w:r>
        <w:r w:rsidR="002549BB">
          <w:rPr>
            <w:noProof/>
            <w:webHidden/>
          </w:rPr>
          <w:fldChar w:fldCharType="begin"/>
        </w:r>
        <w:r w:rsidR="002549BB">
          <w:rPr>
            <w:noProof/>
            <w:webHidden/>
          </w:rPr>
          <w:instrText xml:space="preserve"> PAGEREF _Toc98505000 \h </w:instrText>
        </w:r>
        <w:r w:rsidR="002549BB">
          <w:rPr>
            <w:noProof/>
            <w:webHidden/>
          </w:rPr>
        </w:r>
        <w:r w:rsidR="002549BB">
          <w:rPr>
            <w:noProof/>
            <w:webHidden/>
          </w:rPr>
          <w:fldChar w:fldCharType="separate"/>
        </w:r>
        <w:r w:rsidR="002549BB">
          <w:rPr>
            <w:noProof/>
            <w:webHidden/>
          </w:rPr>
          <w:t>8</w:t>
        </w:r>
        <w:r w:rsidR="002549BB">
          <w:rPr>
            <w:noProof/>
            <w:webHidden/>
          </w:rPr>
          <w:fldChar w:fldCharType="end"/>
        </w:r>
      </w:hyperlink>
    </w:p>
    <w:p w14:paraId="15682481" w14:textId="77777777" w:rsidR="002549BB" w:rsidRDefault="006D1447">
      <w:pPr>
        <w:pStyle w:val="TM2"/>
        <w:rPr>
          <w:rFonts w:asciiTheme="minorHAnsi" w:eastAsiaTheme="minorEastAsia" w:hAnsiTheme="minorHAnsi"/>
          <w:noProof/>
          <w:lang w:eastAsia="fr-FR"/>
        </w:rPr>
      </w:pPr>
      <w:hyperlink w:anchor="_Toc98505001" w:history="1">
        <w:r w:rsidR="002549BB" w:rsidRPr="0049239A">
          <w:rPr>
            <w:rStyle w:val="Lienhypertexte"/>
            <w:noProof/>
          </w:rPr>
          <w:t>6.1</w:t>
        </w:r>
        <w:r w:rsidR="002549BB">
          <w:rPr>
            <w:rFonts w:asciiTheme="minorHAnsi" w:eastAsiaTheme="minorEastAsia" w:hAnsiTheme="minorHAnsi"/>
            <w:noProof/>
            <w:lang w:eastAsia="fr-FR"/>
          </w:rPr>
          <w:tab/>
        </w:r>
        <w:r w:rsidR="002549BB" w:rsidRPr="0049239A">
          <w:rPr>
            <w:rStyle w:val="Lienhypertexte"/>
            <w:noProof/>
          </w:rPr>
          <w:t>Vers qui orienter les familles avec des enfants en âge scolaire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_Toc98505001 \h </w:instrText>
        </w:r>
        <w:r w:rsidR="002549BB">
          <w:rPr>
            <w:noProof/>
            <w:webHidden/>
          </w:rPr>
        </w:r>
        <w:r w:rsidR="002549BB">
          <w:rPr>
            <w:noProof/>
            <w:webHidden/>
          </w:rPr>
          <w:fldChar w:fldCharType="separate"/>
        </w:r>
        <w:r w:rsidR="002549BB">
          <w:rPr>
            <w:noProof/>
            <w:webHidden/>
          </w:rPr>
          <w:t>8</w:t>
        </w:r>
        <w:r w:rsidR="002549BB">
          <w:rPr>
            <w:noProof/>
            <w:webHidden/>
          </w:rPr>
          <w:fldChar w:fldCharType="end"/>
        </w:r>
      </w:hyperlink>
    </w:p>
    <w:p w14:paraId="574D2016" w14:textId="77777777" w:rsidR="002549BB" w:rsidRDefault="006D1447">
      <w:pPr>
        <w:pStyle w:val="TM2"/>
        <w:rPr>
          <w:rFonts w:asciiTheme="minorHAnsi" w:eastAsiaTheme="minorEastAsia" w:hAnsiTheme="minorHAnsi"/>
          <w:noProof/>
          <w:lang w:eastAsia="fr-FR"/>
        </w:rPr>
      </w:pPr>
      <w:hyperlink w:anchor="_Toc98505002" w:history="1">
        <w:r w:rsidR="002549BB" w:rsidRPr="0049239A">
          <w:rPr>
            <w:rStyle w:val="Lienhypertexte"/>
            <w:noProof/>
          </w:rPr>
          <w:t>6.2</w:t>
        </w:r>
        <w:r w:rsidR="002549BB">
          <w:rPr>
            <w:rFonts w:asciiTheme="minorHAnsi" w:eastAsiaTheme="minorEastAsia" w:hAnsiTheme="minorHAnsi"/>
            <w:noProof/>
            <w:lang w:eastAsia="fr-FR"/>
          </w:rPr>
          <w:tab/>
        </w:r>
        <w:r w:rsidR="002549BB" w:rsidRPr="0049239A">
          <w:rPr>
            <w:rStyle w:val="Lienhypertexte"/>
            <w:noProof/>
          </w:rPr>
          <w:t>Qui les mairies peuvent-elles contacter pour traiter les situations individuelles et quelle procédure doivent-elles appliquer</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_Toc98505002 \h </w:instrText>
        </w:r>
        <w:r w:rsidR="002549BB">
          <w:rPr>
            <w:noProof/>
            <w:webHidden/>
          </w:rPr>
        </w:r>
        <w:r w:rsidR="002549BB">
          <w:rPr>
            <w:noProof/>
            <w:webHidden/>
          </w:rPr>
          <w:fldChar w:fldCharType="separate"/>
        </w:r>
        <w:r w:rsidR="002549BB">
          <w:rPr>
            <w:noProof/>
            <w:webHidden/>
          </w:rPr>
          <w:t>8</w:t>
        </w:r>
        <w:r w:rsidR="002549BB">
          <w:rPr>
            <w:noProof/>
            <w:webHidden/>
          </w:rPr>
          <w:fldChar w:fldCharType="end"/>
        </w:r>
      </w:hyperlink>
    </w:p>
    <w:p w14:paraId="44D4C0D0" w14:textId="77777777" w:rsidR="002549BB" w:rsidRDefault="006D1447">
      <w:pPr>
        <w:pStyle w:val="TM2"/>
        <w:rPr>
          <w:rFonts w:asciiTheme="minorHAnsi" w:eastAsiaTheme="minorEastAsia" w:hAnsiTheme="minorHAnsi"/>
          <w:noProof/>
          <w:lang w:eastAsia="fr-FR"/>
        </w:rPr>
      </w:pPr>
      <w:hyperlink w:anchor="_Toc98505003" w:history="1">
        <w:r w:rsidR="002549BB" w:rsidRPr="0049239A">
          <w:rPr>
            <w:rStyle w:val="Lienhypertexte"/>
            <w:noProof/>
          </w:rPr>
          <w:t>6.3</w:t>
        </w:r>
        <w:r w:rsidR="002549BB">
          <w:rPr>
            <w:rFonts w:asciiTheme="minorHAnsi" w:eastAsiaTheme="minorEastAsia" w:hAnsiTheme="minorHAnsi"/>
            <w:noProof/>
            <w:lang w:eastAsia="fr-FR"/>
          </w:rPr>
          <w:tab/>
        </w:r>
        <w:r w:rsidR="002549BB" w:rsidRPr="0049239A">
          <w:rPr>
            <w:rStyle w:val="Lienhypertexte"/>
            <w:noProof/>
          </w:rPr>
          <w:t>Dans quelles conditions les enfants sont-ils accueillis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_Toc98505003 \h </w:instrText>
        </w:r>
        <w:r w:rsidR="002549BB">
          <w:rPr>
            <w:noProof/>
            <w:webHidden/>
          </w:rPr>
        </w:r>
        <w:r w:rsidR="002549BB">
          <w:rPr>
            <w:noProof/>
            <w:webHidden/>
          </w:rPr>
          <w:fldChar w:fldCharType="separate"/>
        </w:r>
        <w:r w:rsidR="002549BB">
          <w:rPr>
            <w:noProof/>
            <w:webHidden/>
          </w:rPr>
          <w:t>9</w:t>
        </w:r>
        <w:r w:rsidR="002549BB">
          <w:rPr>
            <w:noProof/>
            <w:webHidden/>
          </w:rPr>
          <w:fldChar w:fldCharType="end"/>
        </w:r>
      </w:hyperlink>
    </w:p>
    <w:p w14:paraId="30F5B6B8" w14:textId="77777777" w:rsidR="002549BB" w:rsidRDefault="006D1447">
      <w:pPr>
        <w:pStyle w:val="TM2"/>
        <w:rPr>
          <w:rFonts w:asciiTheme="minorHAnsi" w:eastAsiaTheme="minorEastAsia" w:hAnsiTheme="minorHAnsi"/>
          <w:noProof/>
          <w:lang w:eastAsia="fr-FR"/>
        </w:rPr>
      </w:pPr>
      <w:hyperlink w:anchor="_Toc98505004" w:history="1">
        <w:r w:rsidR="002549BB" w:rsidRPr="0049239A">
          <w:rPr>
            <w:rStyle w:val="Lienhypertexte"/>
            <w:noProof/>
          </w:rPr>
          <w:t>6.4</w:t>
        </w:r>
        <w:r w:rsidR="002549BB">
          <w:rPr>
            <w:rFonts w:asciiTheme="minorHAnsi" w:eastAsiaTheme="minorEastAsia" w:hAnsiTheme="minorHAnsi"/>
            <w:noProof/>
            <w:lang w:eastAsia="fr-FR"/>
          </w:rPr>
          <w:tab/>
        </w:r>
        <w:r w:rsidR="002549BB" w:rsidRPr="0049239A">
          <w:rPr>
            <w:rStyle w:val="Lienhypertexte"/>
            <w:noProof/>
          </w:rPr>
          <w:t>Les mineurs arrivés d’Ukraine sont-ils pris en charge dans le cadre de l’accueil périscolaire assuré par les collectivités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_Toc98505004 \h </w:instrText>
        </w:r>
        <w:r w:rsidR="002549BB">
          <w:rPr>
            <w:noProof/>
            <w:webHidden/>
          </w:rPr>
        </w:r>
        <w:r w:rsidR="002549BB">
          <w:rPr>
            <w:noProof/>
            <w:webHidden/>
          </w:rPr>
          <w:fldChar w:fldCharType="separate"/>
        </w:r>
        <w:r w:rsidR="002549BB">
          <w:rPr>
            <w:noProof/>
            <w:webHidden/>
          </w:rPr>
          <w:t>9</w:t>
        </w:r>
        <w:r w:rsidR="002549BB">
          <w:rPr>
            <w:noProof/>
            <w:webHidden/>
          </w:rPr>
          <w:fldChar w:fldCharType="end"/>
        </w:r>
      </w:hyperlink>
    </w:p>
    <w:p w14:paraId="5D6F6B70" w14:textId="77777777" w:rsidR="002549BB" w:rsidRDefault="006D1447">
      <w:pPr>
        <w:pStyle w:val="TM1"/>
        <w:rPr>
          <w:rFonts w:asciiTheme="minorHAnsi" w:eastAsiaTheme="minorEastAsia" w:hAnsiTheme="minorHAnsi"/>
          <w:b w:val="0"/>
          <w:noProof/>
          <w:lang w:eastAsia="fr-FR"/>
        </w:rPr>
      </w:pPr>
      <w:hyperlink w:anchor="_Toc98505005" w:history="1">
        <w:r w:rsidR="002549BB" w:rsidRPr="0049239A">
          <w:rPr>
            <w:rStyle w:val="Lienhypertexte"/>
            <w:rFonts w:cs="Times New Roman"/>
            <w:noProof/>
          </w:rPr>
          <w:t>7</w:t>
        </w:r>
        <w:r w:rsidR="002549BB">
          <w:rPr>
            <w:rFonts w:asciiTheme="minorHAnsi" w:eastAsiaTheme="minorEastAsia" w:hAnsiTheme="minorHAnsi"/>
            <w:b w:val="0"/>
            <w:noProof/>
            <w:lang w:eastAsia="fr-FR"/>
          </w:rPr>
          <w:tab/>
        </w:r>
        <w:r w:rsidR="002549BB" w:rsidRPr="0049239A">
          <w:rPr>
            <w:rStyle w:val="Lienhypertexte"/>
            <w:noProof/>
          </w:rPr>
          <w:t>Les mobilisations citoyennes</w:t>
        </w:r>
        <w:r w:rsidR="002549BB">
          <w:rPr>
            <w:noProof/>
            <w:webHidden/>
          </w:rPr>
          <w:tab/>
        </w:r>
        <w:r w:rsidR="002549BB">
          <w:rPr>
            <w:noProof/>
            <w:webHidden/>
          </w:rPr>
          <w:fldChar w:fldCharType="begin"/>
        </w:r>
        <w:r w:rsidR="002549BB">
          <w:rPr>
            <w:noProof/>
            <w:webHidden/>
          </w:rPr>
          <w:instrText xml:space="preserve"> PAGEREF _Toc98505005 \h </w:instrText>
        </w:r>
        <w:r w:rsidR="002549BB">
          <w:rPr>
            <w:noProof/>
            <w:webHidden/>
          </w:rPr>
        </w:r>
        <w:r w:rsidR="002549BB">
          <w:rPr>
            <w:noProof/>
            <w:webHidden/>
          </w:rPr>
          <w:fldChar w:fldCharType="separate"/>
        </w:r>
        <w:r w:rsidR="002549BB">
          <w:rPr>
            <w:noProof/>
            <w:webHidden/>
          </w:rPr>
          <w:t>9</w:t>
        </w:r>
        <w:r w:rsidR="002549BB">
          <w:rPr>
            <w:noProof/>
            <w:webHidden/>
          </w:rPr>
          <w:fldChar w:fldCharType="end"/>
        </w:r>
      </w:hyperlink>
    </w:p>
    <w:p w14:paraId="1679832E" w14:textId="77777777" w:rsidR="002549BB" w:rsidRDefault="006D1447">
      <w:pPr>
        <w:pStyle w:val="TM2"/>
        <w:rPr>
          <w:rFonts w:asciiTheme="minorHAnsi" w:eastAsiaTheme="minorEastAsia" w:hAnsiTheme="minorHAnsi"/>
          <w:noProof/>
          <w:lang w:eastAsia="fr-FR"/>
        </w:rPr>
      </w:pPr>
      <w:hyperlink w:anchor="_Toc98505006" w:history="1">
        <w:r w:rsidR="002549BB" w:rsidRPr="0049239A">
          <w:rPr>
            <w:rStyle w:val="Lienhypertexte"/>
            <w:noProof/>
          </w:rPr>
          <w:t>7.1</w:t>
        </w:r>
        <w:r w:rsidR="002549BB">
          <w:rPr>
            <w:rFonts w:asciiTheme="minorHAnsi" w:eastAsiaTheme="minorEastAsia" w:hAnsiTheme="minorHAnsi"/>
            <w:noProof/>
            <w:lang w:eastAsia="fr-FR"/>
          </w:rPr>
          <w:tab/>
        </w:r>
        <w:r w:rsidR="002549BB" w:rsidRPr="0049239A">
          <w:rPr>
            <w:rStyle w:val="Lienhypertexte"/>
            <w:noProof/>
          </w:rPr>
          <w:t>Quels conseils donner aux personnes et associations qui souhaitent conduire des actions de solidarité</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_Toc98505006 \h </w:instrText>
        </w:r>
        <w:r w:rsidR="002549BB">
          <w:rPr>
            <w:noProof/>
            <w:webHidden/>
          </w:rPr>
        </w:r>
        <w:r w:rsidR="002549BB">
          <w:rPr>
            <w:noProof/>
            <w:webHidden/>
          </w:rPr>
          <w:fldChar w:fldCharType="separate"/>
        </w:r>
        <w:r w:rsidR="002549BB">
          <w:rPr>
            <w:noProof/>
            <w:webHidden/>
          </w:rPr>
          <w:t>9</w:t>
        </w:r>
        <w:r w:rsidR="002549BB">
          <w:rPr>
            <w:noProof/>
            <w:webHidden/>
          </w:rPr>
          <w:fldChar w:fldCharType="end"/>
        </w:r>
      </w:hyperlink>
    </w:p>
    <w:p w14:paraId="4EAA26DE" w14:textId="77777777" w:rsidR="002549BB" w:rsidRDefault="006D1447">
      <w:pPr>
        <w:pStyle w:val="TM2"/>
        <w:rPr>
          <w:rFonts w:asciiTheme="minorHAnsi" w:eastAsiaTheme="minorEastAsia" w:hAnsiTheme="minorHAnsi"/>
          <w:noProof/>
          <w:lang w:eastAsia="fr-FR"/>
        </w:rPr>
      </w:pPr>
      <w:hyperlink w:anchor="_Toc98505007" w:history="1">
        <w:r w:rsidR="002549BB" w:rsidRPr="0049239A">
          <w:rPr>
            <w:rStyle w:val="Lienhypertexte"/>
            <w:noProof/>
          </w:rPr>
          <w:t>7.2</w:t>
        </w:r>
        <w:r w:rsidR="002549BB">
          <w:rPr>
            <w:rFonts w:asciiTheme="minorHAnsi" w:eastAsiaTheme="minorEastAsia" w:hAnsiTheme="minorHAnsi"/>
            <w:noProof/>
            <w:lang w:eastAsia="fr-FR"/>
          </w:rPr>
          <w:tab/>
        </w:r>
        <w:r w:rsidR="002549BB" w:rsidRPr="0049239A">
          <w:rPr>
            <w:rStyle w:val="Lienhypertexte"/>
            <w:noProof/>
          </w:rPr>
          <w:t>Quels conseils donner aux entreprises qui souhaitent conduire des actions de solidarité</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_Toc98505007 \h </w:instrText>
        </w:r>
        <w:r w:rsidR="002549BB">
          <w:rPr>
            <w:noProof/>
            <w:webHidden/>
          </w:rPr>
        </w:r>
        <w:r w:rsidR="002549BB">
          <w:rPr>
            <w:noProof/>
            <w:webHidden/>
          </w:rPr>
          <w:fldChar w:fldCharType="separate"/>
        </w:r>
        <w:r w:rsidR="002549BB">
          <w:rPr>
            <w:noProof/>
            <w:webHidden/>
          </w:rPr>
          <w:t>9</w:t>
        </w:r>
        <w:r w:rsidR="002549BB">
          <w:rPr>
            <w:noProof/>
            <w:webHidden/>
          </w:rPr>
          <w:fldChar w:fldCharType="end"/>
        </w:r>
      </w:hyperlink>
    </w:p>
    <w:p w14:paraId="70A20476" w14:textId="77777777" w:rsidR="002549BB" w:rsidRDefault="006D1447">
      <w:pPr>
        <w:pStyle w:val="TM2"/>
        <w:rPr>
          <w:rFonts w:asciiTheme="minorHAnsi" w:eastAsiaTheme="minorEastAsia" w:hAnsiTheme="minorHAnsi"/>
          <w:noProof/>
          <w:lang w:eastAsia="fr-FR"/>
        </w:rPr>
      </w:pPr>
      <w:hyperlink w:anchor="_Toc98505008" w:history="1">
        <w:r w:rsidR="002549BB" w:rsidRPr="0049239A">
          <w:rPr>
            <w:rStyle w:val="Lienhypertexte"/>
            <w:noProof/>
          </w:rPr>
          <w:t>7.3</w:t>
        </w:r>
        <w:r w:rsidR="002549BB">
          <w:rPr>
            <w:rFonts w:asciiTheme="minorHAnsi" w:eastAsiaTheme="minorEastAsia" w:hAnsiTheme="minorHAnsi"/>
            <w:noProof/>
            <w:lang w:eastAsia="fr-FR"/>
          </w:rPr>
          <w:tab/>
        </w:r>
        <w:r w:rsidR="002549BB" w:rsidRPr="0049239A">
          <w:rPr>
            <w:rStyle w:val="Lienhypertexte"/>
            <w:noProof/>
          </w:rPr>
          <w:t>Comment proposer des missions de bénévolat</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_Toc98505008 \h </w:instrText>
        </w:r>
        <w:r w:rsidR="002549BB">
          <w:rPr>
            <w:noProof/>
            <w:webHidden/>
          </w:rPr>
        </w:r>
        <w:r w:rsidR="002549BB">
          <w:rPr>
            <w:noProof/>
            <w:webHidden/>
          </w:rPr>
          <w:fldChar w:fldCharType="separate"/>
        </w:r>
        <w:r w:rsidR="002549BB">
          <w:rPr>
            <w:noProof/>
            <w:webHidden/>
          </w:rPr>
          <w:t>10</w:t>
        </w:r>
        <w:r w:rsidR="002549BB">
          <w:rPr>
            <w:noProof/>
            <w:webHidden/>
          </w:rPr>
          <w:fldChar w:fldCharType="end"/>
        </w:r>
      </w:hyperlink>
    </w:p>
    <w:p w14:paraId="12921FB3" w14:textId="77777777" w:rsidR="002549BB" w:rsidRDefault="006D1447">
      <w:pPr>
        <w:pStyle w:val="TM2"/>
        <w:rPr>
          <w:rFonts w:asciiTheme="minorHAnsi" w:eastAsiaTheme="minorEastAsia" w:hAnsiTheme="minorHAnsi"/>
          <w:noProof/>
          <w:lang w:eastAsia="fr-FR"/>
        </w:rPr>
      </w:pPr>
      <w:hyperlink w:anchor="_Toc98505009" w:history="1">
        <w:r w:rsidR="002549BB" w:rsidRPr="0049239A">
          <w:rPr>
            <w:rStyle w:val="Lienhypertexte"/>
            <w:noProof/>
          </w:rPr>
          <w:t>7.4</w:t>
        </w:r>
        <w:r w:rsidR="002549BB">
          <w:rPr>
            <w:rFonts w:asciiTheme="minorHAnsi" w:eastAsiaTheme="minorEastAsia" w:hAnsiTheme="minorHAnsi"/>
            <w:noProof/>
            <w:lang w:eastAsia="fr-FR"/>
          </w:rPr>
          <w:tab/>
        </w:r>
        <w:r w:rsidR="002549BB" w:rsidRPr="0049239A">
          <w:rPr>
            <w:rStyle w:val="Lienhypertexte"/>
            <w:noProof/>
          </w:rPr>
          <w:t>Comment mobiliser les jeunes Français et Ukrainiens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_Toc98505009 \h </w:instrText>
        </w:r>
        <w:r w:rsidR="002549BB">
          <w:rPr>
            <w:noProof/>
            <w:webHidden/>
          </w:rPr>
        </w:r>
        <w:r w:rsidR="002549BB">
          <w:rPr>
            <w:noProof/>
            <w:webHidden/>
          </w:rPr>
          <w:fldChar w:fldCharType="separate"/>
        </w:r>
        <w:r w:rsidR="002549BB">
          <w:rPr>
            <w:noProof/>
            <w:webHidden/>
          </w:rPr>
          <w:t>10</w:t>
        </w:r>
        <w:r w:rsidR="002549BB">
          <w:rPr>
            <w:noProof/>
            <w:webHidden/>
          </w:rPr>
          <w:fldChar w:fldCharType="end"/>
        </w:r>
      </w:hyperlink>
    </w:p>
    <w:p w14:paraId="0AD6E12F" w14:textId="77777777" w:rsidR="002549BB" w:rsidRDefault="006D1447">
      <w:pPr>
        <w:pStyle w:val="TM3"/>
        <w:rPr>
          <w:rFonts w:asciiTheme="minorHAnsi" w:eastAsiaTheme="minorEastAsia" w:hAnsiTheme="minorHAnsi"/>
          <w:i w:val="0"/>
          <w:noProof/>
          <w:lang w:eastAsia="fr-FR"/>
        </w:rPr>
      </w:pPr>
      <w:hyperlink w:anchor="_Toc98505010" w:history="1">
        <w:r w:rsidR="002549BB" w:rsidRPr="0049239A">
          <w:rPr>
            <w:rStyle w:val="Lienhypertexte"/>
            <w:noProof/>
          </w:rPr>
          <w:t>7.4.1</w:t>
        </w:r>
        <w:r w:rsidR="002549BB">
          <w:rPr>
            <w:rFonts w:asciiTheme="minorHAnsi" w:eastAsiaTheme="minorEastAsia" w:hAnsiTheme="minorHAnsi"/>
            <w:i w:val="0"/>
            <w:noProof/>
            <w:lang w:eastAsia="fr-FR"/>
          </w:rPr>
          <w:tab/>
        </w:r>
        <w:r w:rsidR="002549BB" w:rsidRPr="0049239A">
          <w:rPr>
            <w:rStyle w:val="Lienhypertexte"/>
            <w:noProof/>
          </w:rPr>
          <w:t>Peut-on mobiliser des personnes en Service Civique pour contribuer à l’accueil de personnes déplacées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_Toc98505010 \h </w:instrText>
        </w:r>
        <w:r w:rsidR="002549BB">
          <w:rPr>
            <w:noProof/>
            <w:webHidden/>
          </w:rPr>
        </w:r>
        <w:r w:rsidR="002549BB">
          <w:rPr>
            <w:noProof/>
            <w:webHidden/>
          </w:rPr>
          <w:fldChar w:fldCharType="separate"/>
        </w:r>
        <w:r w:rsidR="002549BB">
          <w:rPr>
            <w:noProof/>
            <w:webHidden/>
          </w:rPr>
          <w:t>10</w:t>
        </w:r>
        <w:r w:rsidR="002549BB">
          <w:rPr>
            <w:noProof/>
            <w:webHidden/>
          </w:rPr>
          <w:fldChar w:fldCharType="end"/>
        </w:r>
      </w:hyperlink>
    </w:p>
    <w:p w14:paraId="708982AA" w14:textId="77777777" w:rsidR="002549BB" w:rsidRDefault="006D1447">
      <w:pPr>
        <w:pStyle w:val="TM3"/>
        <w:rPr>
          <w:rFonts w:asciiTheme="minorHAnsi" w:eastAsiaTheme="minorEastAsia" w:hAnsiTheme="minorHAnsi"/>
          <w:i w:val="0"/>
          <w:noProof/>
          <w:lang w:eastAsia="fr-FR"/>
        </w:rPr>
      </w:pPr>
      <w:hyperlink w:anchor="_Toc98505011" w:history="1">
        <w:r w:rsidR="002549BB" w:rsidRPr="0049239A">
          <w:rPr>
            <w:rStyle w:val="Lienhypertexte"/>
            <w:rFonts w:eastAsia="Calibri"/>
            <w:noProof/>
          </w:rPr>
          <w:t>7.4.2</w:t>
        </w:r>
        <w:r w:rsidR="002549BB">
          <w:rPr>
            <w:rFonts w:asciiTheme="minorHAnsi" w:eastAsiaTheme="minorEastAsia" w:hAnsiTheme="minorHAnsi"/>
            <w:i w:val="0"/>
            <w:noProof/>
            <w:lang w:eastAsia="fr-FR"/>
          </w:rPr>
          <w:tab/>
        </w:r>
        <w:r w:rsidR="002549BB" w:rsidRPr="0049239A">
          <w:rPr>
            <w:rStyle w:val="Lienhypertexte"/>
            <w:noProof/>
          </w:rPr>
          <w:t>Comment recruter dans le Corps européen de solidarité (CES) de jeunes ressortissants ukrainiens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_Toc98505011 \h </w:instrText>
        </w:r>
        <w:r w:rsidR="002549BB">
          <w:rPr>
            <w:noProof/>
            <w:webHidden/>
          </w:rPr>
        </w:r>
        <w:r w:rsidR="002549BB">
          <w:rPr>
            <w:noProof/>
            <w:webHidden/>
          </w:rPr>
          <w:fldChar w:fldCharType="separate"/>
        </w:r>
        <w:r w:rsidR="002549BB">
          <w:rPr>
            <w:noProof/>
            <w:webHidden/>
          </w:rPr>
          <w:t>10</w:t>
        </w:r>
        <w:r w:rsidR="002549BB">
          <w:rPr>
            <w:noProof/>
            <w:webHidden/>
          </w:rPr>
          <w:fldChar w:fldCharType="end"/>
        </w:r>
      </w:hyperlink>
    </w:p>
    <w:p w14:paraId="6666B59B" w14:textId="77777777" w:rsidR="002549BB" w:rsidRDefault="006D1447">
      <w:pPr>
        <w:pStyle w:val="TM1"/>
        <w:rPr>
          <w:rFonts w:asciiTheme="minorHAnsi" w:eastAsiaTheme="minorEastAsia" w:hAnsiTheme="minorHAnsi"/>
          <w:b w:val="0"/>
          <w:noProof/>
          <w:lang w:eastAsia="fr-FR"/>
        </w:rPr>
      </w:pPr>
      <w:hyperlink w:anchor="_Toc98505012" w:history="1">
        <w:r w:rsidR="002549BB" w:rsidRPr="0049239A">
          <w:rPr>
            <w:rStyle w:val="Lienhypertexte"/>
            <w:rFonts w:cs="Times New Roman"/>
            <w:noProof/>
          </w:rPr>
          <w:t>8</w:t>
        </w:r>
        <w:r w:rsidR="002549BB">
          <w:rPr>
            <w:rFonts w:asciiTheme="minorHAnsi" w:eastAsiaTheme="minorEastAsia" w:hAnsiTheme="minorHAnsi"/>
            <w:b w:val="0"/>
            <w:noProof/>
            <w:lang w:eastAsia="fr-FR"/>
          </w:rPr>
          <w:tab/>
        </w:r>
        <w:r w:rsidR="002549BB" w:rsidRPr="0049239A">
          <w:rPr>
            <w:rStyle w:val="Lienhypertexte"/>
            <w:noProof/>
          </w:rPr>
          <w:t>Quelles actions de solidarité les collectivités peuvent-elles conduire à l’étranger</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_Toc98505012 \h </w:instrText>
        </w:r>
        <w:r w:rsidR="002549BB">
          <w:rPr>
            <w:noProof/>
            <w:webHidden/>
          </w:rPr>
        </w:r>
        <w:r w:rsidR="002549BB">
          <w:rPr>
            <w:noProof/>
            <w:webHidden/>
          </w:rPr>
          <w:fldChar w:fldCharType="separate"/>
        </w:r>
        <w:r w:rsidR="002549BB">
          <w:rPr>
            <w:noProof/>
            <w:webHidden/>
          </w:rPr>
          <w:t>11</w:t>
        </w:r>
        <w:r w:rsidR="002549BB">
          <w:rPr>
            <w:noProof/>
            <w:webHidden/>
          </w:rPr>
          <w:fldChar w:fldCharType="end"/>
        </w:r>
      </w:hyperlink>
    </w:p>
    <w:p w14:paraId="0D51F346" w14:textId="77777777" w:rsidR="002549BB" w:rsidRDefault="006D1447">
      <w:pPr>
        <w:pStyle w:val="TM2"/>
        <w:rPr>
          <w:rFonts w:asciiTheme="minorHAnsi" w:eastAsiaTheme="minorEastAsia" w:hAnsiTheme="minorHAnsi"/>
          <w:noProof/>
          <w:lang w:eastAsia="fr-FR"/>
        </w:rPr>
      </w:pPr>
      <w:hyperlink w:anchor="_Toc98505013" w:history="1">
        <w:r w:rsidR="002549BB" w:rsidRPr="0049239A">
          <w:rPr>
            <w:rStyle w:val="Lienhypertexte"/>
            <w:noProof/>
          </w:rPr>
          <w:t>8.1</w:t>
        </w:r>
        <w:r w:rsidR="002549BB">
          <w:rPr>
            <w:rFonts w:asciiTheme="minorHAnsi" w:eastAsiaTheme="minorEastAsia" w:hAnsiTheme="minorHAnsi"/>
            <w:noProof/>
            <w:lang w:eastAsia="fr-FR"/>
          </w:rPr>
          <w:tab/>
        </w:r>
        <w:r w:rsidR="002549BB" w:rsidRPr="0049239A">
          <w:rPr>
            <w:rStyle w:val="Lienhypertexte"/>
            <w:noProof/>
          </w:rPr>
          <w:t>Quel est le cadre juridique de l’action extérieure des collectivités locales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_Toc98505013 \h </w:instrText>
        </w:r>
        <w:r w:rsidR="002549BB">
          <w:rPr>
            <w:noProof/>
            <w:webHidden/>
          </w:rPr>
        </w:r>
        <w:r w:rsidR="002549BB">
          <w:rPr>
            <w:noProof/>
            <w:webHidden/>
          </w:rPr>
          <w:fldChar w:fldCharType="separate"/>
        </w:r>
        <w:r w:rsidR="002549BB">
          <w:rPr>
            <w:noProof/>
            <w:webHidden/>
          </w:rPr>
          <w:t>11</w:t>
        </w:r>
        <w:r w:rsidR="002549BB">
          <w:rPr>
            <w:noProof/>
            <w:webHidden/>
          </w:rPr>
          <w:fldChar w:fldCharType="end"/>
        </w:r>
      </w:hyperlink>
    </w:p>
    <w:p w14:paraId="1BEE707D" w14:textId="77777777" w:rsidR="002549BB" w:rsidRDefault="006D1447">
      <w:pPr>
        <w:pStyle w:val="TM2"/>
        <w:rPr>
          <w:rFonts w:asciiTheme="minorHAnsi" w:eastAsiaTheme="minorEastAsia" w:hAnsiTheme="minorHAnsi"/>
          <w:noProof/>
          <w:lang w:eastAsia="fr-FR"/>
        </w:rPr>
      </w:pPr>
      <w:hyperlink w:anchor="_Toc98505014" w:history="1">
        <w:r w:rsidR="002549BB" w:rsidRPr="0049239A">
          <w:rPr>
            <w:rStyle w:val="Lienhypertexte"/>
            <w:noProof/>
          </w:rPr>
          <w:t>8.2</w:t>
        </w:r>
        <w:r w:rsidR="002549BB">
          <w:rPr>
            <w:rFonts w:asciiTheme="minorHAnsi" w:eastAsiaTheme="minorEastAsia" w:hAnsiTheme="minorHAnsi"/>
            <w:noProof/>
            <w:lang w:eastAsia="fr-FR"/>
          </w:rPr>
          <w:tab/>
        </w:r>
        <w:r w:rsidR="002549BB" w:rsidRPr="0049239A">
          <w:rPr>
            <w:rStyle w:val="Lienhypertexte"/>
            <w:noProof/>
          </w:rPr>
          <w:t>Quelles modalités d’aide sont recommandées</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_Toc98505014 \h </w:instrText>
        </w:r>
        <w:r w:rsidR="002549BB">
          <w:rPr>
            <w:noProof/>
            <w:webHidden/>
          </w:rPr>
        </w:r>
        <w:r w:rsidR="002549BB">
          <w:rPr>
            <w:noProof/>
            <w:webHidden/>
          </w:rPr>
          <w:fldChar w:fldCharType="separate"/>
        </w:r>
        <w:r w:rsidR="002549BB">
          <w:rPr>
            <w:noProof/>
            <w:webHidden/>
          </w:rPr>
          <w:t>12</w:t>
        </w:r>
        <w:r w:rsidR="002549BB">
          <w:rPr>
            <w:noProof/>
            <w:webHidden/>
          </w:rPr>
          <w:fldChar w:fldCharType="end"/>
        </w:r>
      </w:hyperlink>
    </w:p>
    <w:p w14:paraId="255E3DC2" w14:textId="77777777" w:rsidR="002549BB" w:rsidRDefault="006D1447">
      <w:pPr>
        <w:pStyle w:val="TM2"/>
        <w:rPr>
          <w:rFonts w:asciiTheme="minorHAnsi" w:eastAsiaTheme="minorEastAsia" w:hAnsiTheme="minorHAnsi"/>
          <w:noProof/>
          <w:lang w:eastAsia="fr-FR"/>
        </w:rPr>
      </w:pPr>
      <w:hyperlink w:anchor="_Toc98505015" w:history="1">
        <w:r w:rsidR="002549BB" w:rsidRPr="0049239A">
          <w:rPr>
            <w:rStyle w:val="Lienhypertexte"/>
            <w:noProof/>
          </w:rPr>
          <w:t>8.3</w:t>
        </w:r>
        <w:r w:rsidR="002549BB">
          <w:rPr>
            <w:rFonts w:asciiTheme="minorHAnsi" w:eastAsiaTheme="minorEastAsia" w:hAnsiTheme="minorHAnsi"/>
            <w:noProof/>
            <w:lang w:eastAsia="fr-FR"/>
          </w:rPr>
          <w:tab/>
        </w:r>
        <w:r w:rsidR="002549BB" w:rsidRPr="0049239A">
          <w:rPr>
            <w:rStyle w:val="Lienhypertexte"/>
            <w:noProof/>
          </w:rPr>
          <w:t>Qu’est-ce que la FACECO et pourquoi y recourir</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_Toc98505015 \h </w:instrText>
        </w:r>
        <w:r w:rsidR="002549BB">
          <w:rPr>
            <w:noProof/>
            <w:webHidden/>
          </w:rPr>
        </w:r>
        <w:r w:rsidR="002549BB">
          <w:rPr>
            <w:noProof/>
            <w:webHidden/>
          </w:rPr>
          <w:fldChar w:fldCharType="separate"/>
        </w:r>
        <w:r w:rsidR="002549BB">
          <w:rPr>
            <w:noProof/>
            <w:webHidden/>
          </w:rPr>
          <w:t>12</w:t>
        </w:r>
        <w:r w:rsidR="002549BB">
          <w:rPr>
            <w:noProof/>
            <w:webHidden/>
          </w:rPr>
          <w:fldChar w:fldCharType="end"/>
        </w:r>
      </w:hyperlink>
    </w:p>
    <w:p w14:paraId="2B7406DB" w14:textId="77777777" w:rsidR="002549BB" w:rsidRDefault="006D1447">
      <w:pPr>
        <w:pStyle w:val="TM2"/>
        <w:rPr>
          <w:rFonts w:asciiTheme="minorHAnsi" w:eastAsiaTheme="minorEastAsia" w:hAnsiTheme="minorHAnsi"/>
          <w:noProof/>
          <w:lang w:eastAsia="fr-FR"/>
        </w:rPr>
      </w:pPr>
      <w:hyperlink w:anchor="_Toc98505016" w:history="1">
        <w:r w:rsidR="002549BB" w:rsidRPr="0049239A">
          <w:rPr>
            <w:rStyle w:val="Lienhypertexte"/>
            <w:noProof/>
          </w:rPr>
          <w:t>8.4</w:t>
        </w:r>
        <w:r w:rsidR="002549BB">
          <w:rPr>
            <w:rFonts w:asciiTheme="minorHAnsi" w:eastAsiaTheme="minorEastAsia" w:hAnsiTheme="minorHAnsi"/>
            <w:noProof/>
            <w:lang w:eastAsia="fr-FR"/>
          </w:rPr>
          <w:tab/>
        </w:r>
        <w:r w:rsidR="002549BB" w:rsidRPr="0049239A">
          <w:rPr>
            <w:rStyle w:val="Lienhypertexte"/>
            <w:noProof/>
          </w:rPr>
          <w:t>Quelles actions de solidarité symboliques les collectivités peuvent-elles mettre en œuvre</w:t>
        </w:r>
        <w:r w:rsidR="002549BB" w:rsidRPr="0049239A">
          <w:rPr>
            <w:rStyle w:val="Lienhypertexte"/>
            <w:rFonts w:ascii="Calibri" w:hAnsi="Calibri" w:cs="Calibri"/>
            <w:noProof/>
          </w:rPr>
          <w:t> </w:t>
        </w:r>
        <w:r w:rsidR="002549BB" w:rsidRPr="0049239A">
          <w:rPr>
            <w:rStyle w:val="Lienhypertexte"/>
            <w:noProof/>
          </w:rPr>
          <w:t>?</w:t>
        </w:r>
        <w:r w:rsidR="002549BB">
          <w:rPr>
            <w:noProof/>
            <w:webHidden/>
          </w:rPr>
          <w:tab/>
        </w:r>
        <w:r w:rsidR="002549BB">
          <w:rPr>
            <w:noProof/>
            <w:webHidden/>
          </w:rPr>
          <w:fldChar w:fldCharType="begin"/>
        </w:r>
        <w:r w:rsidR="002549BB">
          <w:rPr>
            <w:noProof/>
            <w:webHidden/>
          </w:rPr>
          <w:instrText xml:space="preserve"> PAGEREF _Toc98505016 \h </w:instrText>
        </w:r>
        <w:r w:rsidR="002549BB">
          <w:rPr>
            <w:noProof/>
            <w:webHidden/>
          </w:rPr>
        </w:r>
        <w:r w:rsidR="002549BB">
          <w:rPr>
            <w:noProof/>
            <w:webHidden/>
          </w:rPr>
          <w:fldChar w:fldCharType="separate"/>
        </w:r>
        <w:r w:rsidR="002549BB">
          <w:rPr>
            <w:noProof/>
            <w:webHidden/>
          </w:rPr>
          <w:t>13</w:t>
        </w:r>
        <w:r w:rsidR="002549BB">
          <w:rPr>
            <w:noProof/>
            <w:webHidden/>
          </w:rPr>
          <w:fldChar w:fldCharType="end"/>
        </w:r>
      </w:hyperlink>
    </w:p>
    <w:p w14:paraId="4588EDEE" w14:textId="44173927" w:rsidR="0017103A" w:rsidRPr="005766D0" w:rsidRDefault="0017103A" w:rsidP="0017103A">
      <w:r w:rsidRPr="005766D0">
        <w:fldChar w:fldCharType="end"/>
      </w:r>
    </w:p>
    <w:p w14:paraId="311CA877" w14:textId="77777777" w:rsidR="00B61593" w:rsidRPr="005766D0" w:rsidRDefault="00B61593">
      <w:pPr>
        <w:jc w:val="left"/>
      </w:pPr>
      <w:r w:rsidRPr="005766D0">
        <w:br w:type="page"/>
      </w:r>
    </w:p>
    <w:p w14:paraId="3377B160" w14:textId="77777777" w:rsidR="0090312F" w:rsidRPr="005766D0" w:rsidRDefault="0090312F" w:rsidP="0090312F"/>
    <w:p w14:paraId="11DC890B" w14:textId="65E356AE" w:rsidR="00766572" w:rsidRPr="005766D0" w:rsidRDefault="00766572" w:rsidP="00CA598A">
      <w:pPr>
        <w:pStyle w:val="Titre1"/>
      </w:pPr>
      <w:bookmarkStart w:id="0" w:name="_Toc98504978"/>
      <w:r w:rsidRPr="005766D0">
        <w:t>Sur quels sites puis-je accéder à une information à jour</w:t>
      </w:r>
      <w:r w:rsidRPr="005766D0">
        <w:rPr>
          <w:rFonts w:ascii="Calibri" w:hAnsi="Calibri" w:cs="Calibri"/>
        </w:rPr>
        <w:t> </w:t>
      </w:r>
      <w:r w:rsidRPr="005766D0">
        <w:t>?</w:t>
      </w:r>
      <w:bookmarkEnd w:id="0"/>
    </w:p>
    <w:p w14:paraId="60AE6BB8" w14:textId="72DF1B08" w:rsidR="001D25E8" w:rsidRDefault="00766572" w:rsidP="00766572">
      <w:r w:rsidRPr="005766D0">
        <w:t>Le point d’entrée</w:t>
      </w:r>
      <w:r w:rsidR="001D25E8">
        <w:t xml:space="preserve"> généraliste</w:t>
      </w:r>
      <w:r w:rsidRPr="005766D0">
        <w:t xml:space="preserve"> pour accéder aux informations officielles du Gouvernement est le site</w:t>
      </w:r>
      <w:r w:rsidRPr="005766D0">
        <w:rPr>
          <w:rFonts w:ascii="Calibri" w:hAnsi="Calibri" w:cs="Calibri"/>
        </w:rPr>
        <w:t> </w:t>
      </w:r>
      <w:r w:rsidRPr="005766D0">
        <w:t xml:space="preserve">: </w:t>
      </w:r>
      <w:hyperlink r:id="rId8" w:history="1">
        <w:r w:rsidR="00DE6D32" w:rsidRPr="00A84761">
          <w:rPr>
            <w:rStyle w:val="Lienhypertexte"/>
          </w:rPr>
          <w:t>www.gouvernement.fr/info-ukraine</w:t>
        </w:r>
      </w:hyperlink>
    </w:p>
    <w:p w14:paraId="1FB80F8B" w14:textId="14B96A37" w:rsidR="00766572" w:rsidRPr="005766D0" w:rsidRDefault="001D25E8" w:rsidP="00766572">
      <w:r>
        <w:t>Les informations relatives aux droits et à l’accueil des personnes déplacées sont accessibles depuis</w:t>
      </w:r>
      <w:r w:rsidR="00285500">
        <w:t xml:space="preserve"> le site</w:t>
      </w:r>
      <w:r>
        <w:t xml:space="preserve"> </w:t>
      </w:r>
      <w:hyperlink r:id="rId9" w:history="1">
        <w:r w:rsidR="00766572" w:rsidRPr="005766D0">
          <w:rPr>
            <w:rStyle w:val="Lienhypertexte"/>
          </w:rPr>
          <w:t>https://parrainage.refugies.info/</w:t>
        </w:r>
      </w:hyperlink>
      <w:r>
        <w:t xml:space="preserve"> . D</w:t>
      </w:r>
      <w:r w:rsidR="00766572" w:rsidRPr="005766D0">
        <w:t>epuis ce site, vous sere</w:t>
      </w:r>
      <w:r w:rsidR="00246D18" w:rsidRPr="005766D0">
        <w:t>z renvoyé vers la bonne page de</w:t>
      </w:r>
      <w:r w:rsidR="00766572" w:rsidRPr="005766D0">
        <w:t xml:space="preserve"> sites spécialisés dans des fonctions différentes</w:t>
      </w:r>
      <w:r w:rsidR="00766572" w:rsidRPr="005766D0">
        <w:rPr>
          <w:rFonts w:ascii="Calibri" w:hAnsi="Calibri" w:cs="Calibri"/>
        </w:rPr>
        <w:t> </w:t>
      </w:r>
      <w:r w:rsidR="00766572" w:rsidRPr="005766D0">
        <w:t>:</w:t>
      </w:r>
    </w:p>
    <w:p w14:paraId="73391259" w14:textId="36286056" w:rsidR="00246D18" w:rsidRPr="005766D0" w:rsidRDefault="00246D18" w:rsidP="00EA7DA6">
      <w:pPr>
        <w:pStyle w:val="Paragraphedeliste"/>
        <w:numPr>
          <w:ilvl w:val="0"/>
          <w:numId w:val="13"/>
        </w:numPr>
      </w:pPr>
      <w:r w:rsidRPr="005766D0">
        <w:t xml:space="preserve">Informer les </w:t>
      </w:r>
      <w:r w:rsidRPr="005766D0">
        <w:rPr>
          <w:b/>
        </w:rPr>
        <w:t>ressortissants ukrainiens sur leurs droits et leurs démarches</w:t>
      </w:r>
      <w:r w:rsidR="00B75349" w:rsidRPr="005766D0">
        <w:rPr>
          <w:b/>
        </w:rPr>
        <w:t xml:space="preserve"> </w:t>
      </w:r>
      <w:r w:rsidR="00DE6D32">
        <w:t>(</w:t>
      </w:r>
      <w:hyperlink r:id="rId10" w:history="1">
        <w:r w:rsidR="007055CB" w:rsidRPr="00DE6D32">
          <w:rPr>
            <w:rStyle w:val="Lienhypertexte"/>
          </w:rPr>
          <w:t>interieur.gouv.fr</w:t>
        </w:r>
      </w:hyperlink>
      <w:r w:rsidR="00B75349" w:rsidRPr="005766D0">
        <w:t>)</w:t>
      </w:r>
    </w:p>
    <w:p w14:paraId="6F81CBC7" w14:textId="77777777" w:rsidR="00246D18" w:rsidRPr="005766D0" w:rsidRDefault="00246D18" w:rsidP="00EA7DA6">
      <w:pPr>
        <w:pStyle w:val="Paragraphedeliste"/>
        <w:numPr>
          <w:ilvl w:val="0"/>
          <w:numId w:val="13"/>
        </w:numPr>
      </w:pPr>
      <w:r w:rsidRPr="005766D0">
        <w:t>S’enregistrer en tant qu</w:t>
      </w:r>
      <w:r w:rsidRPr="005766D0">
        <w:rPr>
          <w:b/>
        </w:rPr>
        <w:t>’interprète</w:t>
      </w:r>
    </w:p>
    <w:p w14:paraId="61737D6A" w14:textId="6C46C382" w:rsidR="00766572" w:rsidRPr="005766D0" w:rsidRDefault="00766572" w:rsidP="002C1844">
      <w:pPr>
        <w:pStyle w:val="Paragraphedeliste"/>
        <w:numPr>
          <w:ilvl w:val="0"/>
          <w:numId w:val="13"/>
        </w:numPr>
      </w:pPr>
      <w:r w:rsidRPr="005766D0">
        <w:t xml:space="preserve">Proposer un </w:t>
      </w:r>
      <w:r w:rsidRPr="005766D0">
        <w:rPr>
          <w:b/>
        </w:rPr>
        <w:t>logement</w:t>
      </w:r>
      <w:r w:rsidRPr="005766D0">
        <w:t xml:space="preserve"> (avec </w:t>
      </w:r>
      <w:hyperlink r:id="rId11" w:history="1">
        <w:r w:rsidR="00246D18" w:rsidRPr="005766D0">
          <w:rPr>
            <w:rStyle w:val="Lienhypertexte"/>
          </w:rPr>
          <w:t>www.demarches-simplifiees.fr</w:t>
        </w:r>
      </w:hyperlink>
      <w:r w:rsidR="00246D18" w:rsidRPr="005766D0">
        <w:t xml:space="preserve"> )</w:t>
      </w:r>
    </w:p>
    <w:p w14:paraId="269F298B" w14:textId="77777777" w:rsidR="00766572" w:rsidRPr="005766D0" w:rsidRDefault="00766572" w:rsidP="00EA7DA6">
      <w:pPr>
        <w:pStyle w:val="Paragraphedeliste"/>
        <w:numPr>
          <w:ilvl w:val="0"/>
          <w:numId w:val="13"/>
        </w:numPr>
      </w:pPr>
      <w:r w:rsidRPr="005766D0">
        <w:t xml:space="preserve">Proposer une mission de </w:t>
      </w:r>
      <w:r w:rsidRPr="005766D0">
        <w:rPr>
          <w:b/>
        </w:rPr>
        <w:t>bénévolat</w:t>
      </w:r>
      <w:r w:rsidRPr="005766D0">
        <w:t xml:space="preserve"> (avec </w:t>
      </w:r>
      <w:hyperlink r:id="rId12" w:history="1">
        <w:r w:rsidRPr="005766D0">
          <w:rPr>
            <w:rStyle w:val="Lienhypertexte"/>
          </w:rPr>
          <w:t>www.jeveuxaider.gouv.fr</w:t>
        </w:r>
      </w:hyperlink>
      <w:r w:rsidRPr="005766D0">
        <w:t xml:space="preserve"> )</w:t>
      </w:r>
    </w:p>
    <w:p w14:paraId="430991C3" w14:textId="77777777" w:rsidR="00766572" w:rsidRPr="005766D0" w:rsidRDefault="00766572" w:rsidP="00EA7DA6">
      <w:pPr>
        <w:pStyle w:val="Paragraphedeliste"/>
        <w:numPr>
          <w:ilvl w:val="0"/>
          <w:numId w:val="13"/>
        </w:numPr>
      </w:pPr>
      <w:r w:rsidRPr="005766D0">
        <w:t xml:space="preserve">Faire un </w:t>
      </w:r>
      <w:r w:rsidRPr="005766D0">
        <w:rPr>
          <w:b/>
        </w:rPr>
        <w:t>don financier</w:t>
      </w:r>
    </w:p>
    <w:p w14:paraId="6129BEA1" w14:textId="77777777" w:rsidR="00766572" w:rsidRPr="005766D0" w:rsidRDefault="00766572" w:rsidP="00EA7DA6">
      <w:pPr>
        <w:pStyle w:val="Paragraphedeliste"/>
        <w:numPr>
          <w:ilvl w:val="0"/>
          <w:numId w:val="13"/>
        </w:numPr>
      </w:pPr>
      <w:r w:rsidRPr="005766D0">
        <w:t xml:space="preserve">Faire un </w:t>
      </w:r>
      <w:r w:rsidRPr="005766D0">
        <w:rPr>
          <w:b/>
        </w:rPr>
        <w:t>don matériel</w:t>
      </w:r>
    </w:p>
    <w:p w14:paraId="198309B2" w14:textId="77777777" w:rsidR="00CA598A" w:rsidRPr="005766D0" w:rsidRDefault="00CA598A" w:rsidP="00CA598A">
      <w:pPr>
        <w:pStyle w:val="Titre1"/>
      </w:pPr>
      <w:bookmarkStart w:id="1" w:name="_Toc98504979"/>
      <w:r w:rsidRPr="005766D0">
        <w:t xml:space="preserve">Quelle est l’organisation </w:t>
      </w:r>
      <w:r w:rsidR="00B9041E" w:rsidRPr="005766D0">
        <w:t>de l’Etat</w:t>
      </w:r>
      <w:r w:rsidRPr="005766D0">
        <w:t xml:space="preserve"> pour gérer l’accueil des personnes déplacées</w:t>
      </w:r>
      <w:r w:rsidRPr="005766D0">
        <w:rPr>
          <w:rFonts w:ascii="Calibri" w:hAnsi="Calibri" w:cs="Calibri"/>
        </w:rPr>
        <w:t> </w:t>
      </w:r>
      <w:r w:rsidRPr="005766D0">
        <w:t>?</w:t>
      </w:r>
      <w:bookmarkEnd w:id="1"/>
      <w:r w:rsidR="00C108B8">
        <w:t xml:space="preserve"> </w:t>
      </w:r>
    </w:p>
    <w:p w14:paraId="5317B805" w14:textId="73B0F8A3" w:rsidR="00CA598A" w:rsidRPr="005766D0" w:rsidRDefault="00CA598A" w:rsidP="00CA598A">
      <w:pPr>
        <w:pStyle w:val="Titre2"/>
      </w:pPr>
      <w:bookmarkStart w:id="2" w:name="_Toc98504980"/>
      <w:r w:rsidRPr="005766D0">
        <w:t>Quelle est l’organisation de l’Etat à l’échelle nationale</w:t>
      </w:r>
      <w:r w:rsidRPr="005766D0">
        <w:rPr>
          <w:rFonts w:ascii="Calibri" w:hAnsi="Calibri" w:cs="Calibri"/>
        </w:rPr>
        <w:t> </w:t>
      </w:r>
      <w:r w:rsidRPr="005766D0">
        <w:t>?</w:t>
      </w:r>
      <w:bookmarkEnd w:id="2"/>
    </w:p>
    <w:p w14:paraId="4FFB8729" w14:textId="042D3975" w:rsidR="000328AE" w:rsidRPr="005766D0" w:rsidRDefault="00CA598A" w:rsidP="00CA598A">
      <w:r w:rsidRPr="005766D0">
        <w:t xml:space="preserve">Afin d’assurer le pilotage stratégique de la crise, </w:t>
      </w:r>
      <w:r w:rsidR="00A64EE4">
        <w:t>la cellule</w:t>
      </w:r>
      <w:r w:rsidRPr="005766D0">
        <w:t xml:space="preserve"> interministériel</w:t>
      </w:r>
      <w:r w:rsidR="00A64EE4">
        <w:t>le</w:t>
      </w:r>
      <w:r w:rsidRPr="005766D0">
        <w:t xml:space="preserve"> de crise (CIC) a été activé</w:t>
      </w:r>
      <w:r w:rsidR="00A64EE4">
        <w:t>e</w:t>
      </w:r>
      <w:r w:rsidRPr="005766D0">
        <w:t xml:space="preserve">. </w:t>
      </w:r>
      <w:r w:rsidR="00A64EE4">
        <w:t>Elle</w:t>
      </w:r>
      <w:r w:rsidR="00A64EE4" w:rsidRPr="005766D0">
        <w:t xml:space="preserve"> </w:t>
      </w:r>
      <w:r w:rsidRPr="005766D0">
        <w:t>réunit l’ensemble des ministères concernés</w:t>
      </w:r>
      <w:r w:rsidR="00290E1A" w:rsidRPr="005766D0">
        <w:t xml:space="preserve">. </w:t>
      </w:r>
      <w:r w:rsidR="00A64EE4">
        <w:t>Elle</w:t>
      </w:r>
      <w:r w:rsidR="00A64EE4" w:rsidRPr="005766D0">
        <w:t xml:space="preserve"> </w:t>
      </w:r>
      <w:r w:rsidRPr="005766D0">
        <w:t xml:space="preserve">est </w:t>
      </w:r>
      <w:r w:rsidR="00290E1A" w:rsidRPr="005766D0">
        <w:t>dirigé</w:t>
      </w:r>
      <w:r w:rsidR="00A64EE4">
        <w:t>e</w:t>
      </w:r>
      <w:r w:rsidRPr="005766D0">
        <w:t xml:space="preserve"> par le préfet</w:t>
      </w:r>
      <w:r w:rsidR="007055CB">
        <w:t xml:space="preserve"> Joseph</w:t>
      </w:r>
      <w:r w:rsidRPr="005766D0">
        <w:t xml:space="preserve"> Zimet.</w:t>
      </w:r>
    </w:p>
    <w:p w14:paraId="7F7D0695" w14:textId="2AAC768B" w:rsidR="00CA598A" w:rsidRPr="005766D0" w:rsidRDefault="00CA598A" w:rsidP="00CA598A">
      <w:pPr>
        <w:pStyle w:val="Titre2"/>
      </w:pPr>
      <w:bookmarkStart w:id="3" w:name="_Toc98504981"/>
      <w:r w:rsidRPr="005766D0">
        <w:t>Quelle est l’organisation de l’Etat à l’échelle territoriale</w:t>
      </w:r>
      <w:r w:rsidRPr="005766D0">
        <w:rPr>
          <w:rFonts w:ascii="Calibri" w:hAnsi="Calibri" w:cs="Calibri"/>
        </w:rPr>
        <w:t> </w:t>
      </w:r>
      <w:r w:rsidRPr="005766D0">
        <w:t>?</w:t>
      </w:r>
      <w:bookmarkEnd w:id="3"/>
      <w:r w:rsidR="00C108B8">
        <w:t xml:space="preserve"> </w:t>
      </w:r>
    </w:p>
    <w:p w14:paraId="7A728866" w14:textId="282C8F55" w:rsidR="00CA598A" w:rsidRPr="005766D0" w:rsidRDefault="00CA598A" w:rsidP="00CA598A">
      <w:pPr>
        <w:rPr>
          <w:b/>
        </w:rPr>
      </w:pPr>
      <w:r w:rsidRPr="005766D0">
        <w:t>Dans les territoires, la gestion de la crise est pilotée par les préfets de département. Ils réunissent l’ensemble des services de l’Etat et assure</w:t>
      </w:r>
      <w:r w:rsidR="00285500">
        <w:t>nt</w:t>
      </w:r>
      <w:r w:rsidRPr="005766D0">
        <w:t xml:space="preserve"> leur coordination avec les collectivités territoriales. </w:t>
      </w:r>
      <w:r w:rsidRPr="005766D0">
        <w:rPr>
          <w:b/>
        </w:rPr>
        <w:t>Ils sont les interlocuteurs premiers des élus locaux.</w:t>
      </w:r>
    </w:p>
    <w:p w14:paraId="16E79E14" w14:textId="420A291E" w:rsidR="008B699B" w:rsidRPr="005766D0" w:rsidRDefault="008B699B" w:rsidP="008B699B">
      <w:pPr>
        <w:pStyle w:val="Titre2"/>
      </w:pPr>
      <w:bookmarkStart w:id="4" w:name="_Toc98504982"/>
      <w:r w:rsidRPr="005766D0">
        <w:t>Comment est organisée la coordination entre l’Etat et les collectivités</w:t>
      </w:r>
      <w:r w:rsidRPr="005766D0">
        <w:rPr>
          <w:rFonts w:ascii="Calibri" w:hAnsi="Calibri" w:cs="Calibri"/>
        </w:rPr>
        <w:t> </w:t>
      </w:r>
      <w:r w:rsidRPr="005766D0">
        <w:t>?</w:t>
      </w:r>
      <w:bookmarkEnd w:id="4"/>
    </w:p>
    <w:p w14:paraId="4EA823D5" w14:textId="77777777" w:rsidR="008B699B" w:rsidRPr="005766D0" w:rsidRDefault="008B699B" w:rsidP="008B699B">
      <w:r w:rsidRPr="005766D0">
        <w:t>Les préfets de département sont les interlocuteurs des élus locaux pour l’ensemble des aspects opérationnels.</w:t>
      </w:r>
    </w:p>
    <w:p w14:paraId="23736F8F" w14:textId="1AD83FC3" w:rsidR="008B699B" w:rsidRPr="005766D0" w:rsidRDefault="008B699B" w:rsidP="008B699B">
      <w:r w:rsidRPr="005766D0">
        <w:t>Les cabinets ministériels concernés et l</w:t>
      </w:r>
      <w:r w:rsidR="00A64EE4">
        <w:t>a</w:t>
      </w:r>
      <w:r w:rsidRPr="005766D0">
        <w:t xml:space="preserve"> CIC tiennent chaque semaine avec les associations nationales de collectivités une réunion de coordination technique.</w:t>
      </w:r>
    </w:p>
    <w:p w14:paraId="1E8B77E0" w14:textId="5E1DE178" w:rsidR="008B699B" w:rsidRPr="005766D0" w:rsidRDefault="008B699B" w:rsidP="008B699B">
      <w:r w:rsidRPr="005766D0">
        <w:t>Les ministres tiennent avec les présidents des associations d’élus des réunion</w:t>
      </w:r>
      <w:r w:rsidR="00725795">
        <w:t>s de coordination politique</w:t>
      </w:r>
      <w:r w:rsidRPr="005766D0">
        <w:t xml:space="preserve"> après chaque réunion de la CIC à leur niveau.</w:t>
      </w:r>
    </w:p>
    <w:p w14:paraId="67828552" w14:textId="3B4CF728" w:rsidR="004B4359" w:rsidRDefault="004B4359" w:rsidP="004B4359">
      <w:pPr>
        <w:pStyle w:val="Titre2"/>
        <w:rPr>
          <w:color w:val="FF0000"/>
        </w:rPr>
      </w:pPr>
      <w:bookmarkStart w:id="5" w:name="_Toc98504983"/>
      <w:r w:rsidRPr="005766D0">
        <w:t>Quel est le rôle des France Services</w:t>
      </w:r>
      <w:r w:rsidR="00030D7F">
        <w:rPr>
          <w:rFonts w:ascii="Calibri" w:hAnsi="Calibri" w:cs="Calibri"/>
        </w:rPr>
        <w:t> </w:t>
      </w:r>
      <w:r w:rsidR="00030D7F">
        <w:t>?</w:t>
      </w:r>
      <w:bookmarkEnd w:id="5"/>
    </w:p>
    <w:p w14:paraId="0FA42BE8" w14:textId="77777777" w:rsidR="00230127" w:rsidRDefault="00230127" w:rsidP="00230127">
      <w:r>
        <w:t>Les 2055 France Services réparties sur le territoire peuvent apporter aux personnes déplacés</w:t>
      </w:r>
      <w:r>
        <w:rPr>
          <w:rFonts w:ascii="Calibri" w:hAnsi="Calibri" w:cs="Calibri"/>
        </w:rPr>
        <w:t> </w:t>
      </w:r>
      <w:r>
        <w:t>:</w:t>
      </w:r>
    </w:p>
    <w:p w14:paraId="28352179" w14:textId="618F03CC" w:rsidR="00230127" w:rsidRDefault="00230127" w:rsidP="00230127">
      <w:pPr>
        <w:pStyle w:val="Paragraphedeliste"/>
        <w:numPr>
          <w:ilvl w:val="0"/>
          <w:numId w:val="15"/>
        </w:numPr>
      </w:pPr>
      <w:r>
        <w:rPr>
          <w:b/>
        </w:rPr>
        <w:t>Des informations de premier niveau</w:t>
      </w:r>
      <w:r w:rsidR="00725795">
        <w:t xml:space="preserve"> sur les démarches qu’elle</w:t>
      </w:r>
      <w:r>
        <w:t>s doivent réaliser, les acteurs associatifs et administratifs du territoire à contacter, en lien avec la préfecture du département.</w:t>
      </w:r>
    </w:p>
    <w:p w14:paraId="1951EFA8" w14:textId="77777777" w:rsidR="00230127" w:rsidRDefault="00230127" w:rsidP="00230127">
      <w:pPr>
        <w:pStyle w:val="Paragraphedeliste"/>
        <w:numPr>
          <w:ilvl w:val="0"/>
          <w:numId w:val="15"/>
        </w:numPr>
      </w:pPr>
      <w:r>
        <w:rPr>
          <w:b/>
        </w:rPr>
        <w:lastRenderedPageBreak/>
        <w:t>L’accès à un ordinateur et à internet</w:t>
      </w:r>
      <w:r>
        <w:t>, avec un éventuel accompagnement numérique en cas de besoin.</w:t>
      </w:r>
    </w:p>
    <w:p w14:paraId="00E25524" w14:textId="3D16F39D" w:rsidR="00230127" w:rsidRPr="00230127" w:rsidRDefault="00230127" w:rsidP="00230127">
      <w:pPr>
        <w:pStyle w:val="Paragraphedeliste"/>
        <w:numPr>
          <w:ilvl w:val="0"/>
          <w:numId w:val="15"/>
        </w:numPr>
      </w:pPr>
      <w:r>
        <w:rPr>
          <w:b/>
        </w:rPr>
        <w:t>Un accompagnement pour la réalisation de démarches administratives</w:t>
      </w:r>
      <w:r>
        <w:t>, notamment en matière d’assurance maladie et de prestations sociales.</w:t>
      </w:r>
    </w:p>
    <w:p w14:paraId="6C657DFE" w14:textId="77777777" w:rsidR="00290E1A" w:rsidRDefault="00290E1A" w:rsidP="00290E1A">
      <w:pPr>
        <w:pStyle w:val="Titre1"/>
      </w:pPr>
      <w:bookmarkStart w:id="6" w:name="_Toc98504984"/>
      <w:r w:rsidRPr="005766D0">
        <w:t xml:space="preserve">Quels sont les statuts et les droits des personnes arrivées d’Ukraine en </w:t>
      </w:r>
      <w:r w:rsidR="0062674A">
        <w:t>France</w:t>
      </w:r>
      <w:bookmarkEnd w:id="6"/>
    </w:p>
    <w:p w14:paraId="0C9F6FD0" w14:textId="56F2B3FD" w:rsidR="0062674A" w:rsidRDefault="0062674A" w:rsidP="0062674A">
      <w:pPr>
        <w:pStyle w:val="Titre2"/>
      </w:pPr>
      <w:bookmarkStart w:id="7" w:name="_Toc98504985"/>
      <w:r>
        <w:t>Vers quel site internet et vers quel guichet physique orienter les personnes déplacées</w:t>
      </w:r>
      <w:r>
        <w:rPr>
          <w:rFonts w:ascii="Calibri" w:hAnsi="Calibri" w:cs="Calibri"/>
        </w:rPr>
        <w:t> </w:t>
      </w:r>
      <w:r>
        <w:t>?</w:t>
      </w:r>
      <w:bookmarkEnd w:id="7"/>
    </w:p>
    <w:p w14:paraId="50837111" w14:textId="77777777" w:rsidR="00285500" w:rsidRDefault="0062674A" w:rsidP="00290E1A">
      <w:r w:rsidRPr="005766D0">
        <w:t>Le point d’entrée</w:t>
      </w:r>
      <w:r>
        <w:t xml:space="preserve"> général est </w:t>
      </w:r>
      <w:hyperlink r:id="rId13" w:history="1">
        <w:r w:rsidRPr="005766D0">
          <w:rPr>
            <w:rStyle w:val="Lienhypertexte"/>
          </w:rPr>
          <w:t>https://parrainage.refugies.info/</w:t>
        </w:r>
      </w:hyperlink>
      <w:r w:rsidR="005773D2">
        <w:t xml:space="preserve">. </w:t>
      </w:r>
      <w:r>
        <w:t xml:space="preserve">Il redirigera les personnes recherchant une information sur le droit au séjour vers  </w:t>
      </w:r>
      <w:hyperlink r:id="rId14" w:history="1">
        <w:r w:rsidR="00290E1A" w:rsidRPr="005766D0">
          <w:rPr>
            <w:rStyle w:val="Lienhypertexte"/>
          </w:rPr>
          <w:t>https://www.interieur.gouv.fr</w:t>
        </w:r>
      </w:hyperlink>
      <w:r w:rsidR="005773D2">
        <w:t xml:space="preserve">. </w:t>
      </w:r>
    </w:p>
    <w:p w14:paraId="5B913FD3" w14:textId="11EB997D" w:rsidR="00290E1A" w:rsidRPr="00285500" w:rsidRDefault="00290E1A" w:rsidP="00290E1A">
      <w:r w:rsidRPr="00285500">
        <w:t xml:space="preserve">Des </w:t>
      </w:r>
      <w:r w:rsidR="00285500" w:rsidRPr="00285500">
        <w:t>dépliants</w:t>
      </w:r>
      <w:r w:rsidRPr="00285500">
        <w:t xml:space="preserve"> en </w:t>
      </w:r>
      <w:r w:rsidR="00A64EE4" w:rsidRPr="00285500">
        <w:t>f</w:t>
      </w:r>
      <w:r w:rsidRPr="00285500">
        <w:t>rançais, en anglais et en ukrainien sont accessibles sur le site.</w:t>
      </w:r>
    </w:p>
    <w:p w14:paraId="6E4A6382" w14:textId="2160185F" w:rsidR="005773D2" w:rsidRPr="005766D0" w:rsidRDefault="005773D2" w:rsidP="00290E1A">
      <w:r>
        <w:t>Le guichet d’accueil physique des personnes déplacées est la préfecture de département</w:t>
      </w:r>
      <w:r w:rsidR="00725795">
        <w:t xml:space="preserve"> de leur lieu de résidence ou d’hébergement</w:t>
      </w:r>
      <w:r>
        <w:t>.</w:t>
      </w:r>
    </w:p>
    <w:p w14:paraId="36D8549C" w14:textId="6E287167" w:rsidR="00290E1A" w:rsidRPr="005766D0" w:rsidRDefault="00290E1A" w:rsidP="00290E1A">
      <w:pPr>
        <w:pStyle w:val="Titre2"/>
      </w:pPr>
      <w:bookmarkStart w:id="8" w:name="_Toc98504986"/>
      <w:r w:rsidRPr="005766D0">
        <w:t>Comment les Ukrainiens peuvent-ils se rendre en France</w:t>
      </w:r>
      <w:r w:rsidRPr="005766D0">
        <w:rPr>
          <w:rFonts w:ascii="Calibri" w:hAnsi="Calibri" w:cs="Calibri"/>
        </w:rPr>
        <w:t> </w:t>
      </w:r>
      <w:r w:rsidRPr="005766D0">
        <w:t>?</w:t>
      </w:r>
      <w:bookmarkEnd w:id="8"/>
      <w:r w:rsidR="00C108B8">
        <w:t xml:space="preserve"> </w:t>
      </w:r>
    </w:p>
    <w:p w14:paraId="2432AB2E" w14:textId="77777777" w:rsidR="00290E1A" w:rsidRPr="005766D0" w:rsidRDefault="00290E1A" w:rsidP="00290E1A">
      <w:r w:rsidRPr="005766D0">
        <w:t>Les Ukrainiens titulaires d’un passeport biométrique n’ont pas besoin de visa pour se rendre dans l’espace Schengen et donc en France.</w:t>
      </w:r>
    </w:p>
    <w:p w14:paraId="46DDDAA1" w14:textId="77777777" w:rsidR="00290E1A" w:rsidRPr="005766D0" w:rsidRDefault="00290E1A" w:rsidP="00290E1A">
      <w:r w:rsidRPr="005766D0">
        <w:t xml:space="preserve"> Si vous êtes Ukrainien, que vous souhaitez vous rendre en France et que vous êtes titulaire d’un passeport biométrique, vous n’avez pas besoin de solliciter les autorités consulaires.</w:t>
      </w:r>
    </w:p>
    <w:p w14:paraId="481920F0" w14:textId="77777777" w:rsidR="00290E1A" w:rsidRPr="005766D0" w:rsidRDefault="00290E1A" w:rsidP="00290E1A">
      <w:r w:rsidRPr="005766D0">
        <w:t>Si vous êtes Ukrainien, que vous souhaitez vous rendre en France et ne disposez pas d’un passeport biométrique ou êtes dépourvu de document de voyage, vous êtes invité à vous rendre dans l’un des postes consulaires dans les Etats frontaliers de l’Ukraine (Pologne, Roumanie, Hongrie,…) afin que votre situation puisse être étudiée.</w:t>
      </w:r>
    </w:p>
    <w:p w14:paraId="071177D9" w14:textId="77777777" w:rsidR="00290E1A" w:rsidRPr="005766D0" w:rsidRDefault="00290E1A" w:rsidP="00290E1A">
      <w:r w:rsidRPr="005766D0">
        <w:t xml:space="preserve">Au sein de l’espace Schengen, vous serez en séjour régulier durant 90 jours. Vous pouvez, si tel est votre souhait, obtenir une protection dans le pays dans lequel vous vous trouvez. </w:t>
      </w:r>
    </w:p>
    <w:p w14:paraId="442F7F72" w14:textId="0DB025EF" w:rsidR="00290E1A" w:rsidRPr="005766D0" w:rsidRDefault="00290E1A" w:rsidP="00290E1A">
      <w:pPr>
        <w:pStyle w:val="Titre2"/>
      </w:pPr>
      <w:bookmarkStart w:id="9" w:name="_Toc98504987"/>
      <w:r w:rsidRPr="005766D0">
        <w:t>Quel le statut des Ukrainiens déplacés en France</w:t>
      </w:r>
      <w:r w:rsidRPr="005766D0">
        <w:rPr>
          <w:rFonts w:ascii="Calibri" w:hAnsi="Calibri" w:cs="Calibri"/>
        </w:rPr>
        <w:t> </w:t>
      </w:r>
      <w:r w:rsidRPr="005766D0">
        <w:t>?</w:t>
      </w:r>
      <w:bookmarkEnd w:id="9"/>
      <w:r w:rsidRPr="005766D0">
        <w:t xml:space="preserve"> </w:t>
      </w:r>
      <w:r w:rsidR="00D44B9D">
        <w:t xml:space="preserve"> </w:t>
      </w:r>
    </w:p>
    <w:p w14:paraId="6D391A6B" w14:textId="77777777" w:rsidR="00290E1A" w:rsidRPr="005766D0" w:rsidRDefault="00290E1A" w:rsidP="00290E1A">
      <w:r w:rsidRPr="005766D0">
        <w:t xml:space="preserve">Les personnes déplacées en France du fait de la guerre en Ukraine peuvent bénéficier de la protection temporaire. </w:t>
      </w:r>
    </w:p>
    <w:p w14:paraId="42B76B30" w14:textId="39AC0543" w:rsidR="00290E1A" w:rsidRPr="005766D0" w:rsidRDefault="00290E1A" w:rsidP="00290E1A">
      <w:r w:rsidRPr="005766D0">
        <w:t xml:space="preserve">La protection temporaire est un dispositif exceptionnel </w:t>
      </w:r>
      <w:r w:rsidR="00A64EE4">
        <w:t>activé</w:t>
      </w:r>
      <w:r w:rsidR="00A64EE4" w:rsidRPr="005766D0">
        <w:t xml:space="preserve"> </w:t>
      </w:r>
      <w:r w:rsidRPr="005766D0">
        <w:t>par la décision du Conseil de l'Union européenne du 4 mars 2022.</w:t>
      </w:r>
    </w:p>
    <w:p w14:paraId="1197F512" w14:textId="57FB1A0A" w:rsidR="00290E1A" w:rsidRPr="005766D0" w:rsidRDefault="00290E1A" w:rsidP="00290E1A">
      <w:r w:rsidRPr="005766D0">
        <w:t>Vous êtes éligible à la protection temporaire si</w:t>
      </w:r>
      <w:r w:rsidR="00A64EE4">
        <w:t xml:space="preserve"> </w:t>
      </w:r>
      <w:r w:rsidRPr="005766D0">
        <w:t>:</w:t>
      </w:r>
    </w:p>
    <w:p w14:paraId="0DA164D8" w14:textId="5722E94B" w:rsidR="00290E1A" w:rsidRPr="005766D0" w:rsidRDefault="00290E1A" w:rsidP="00EA7DA6">
      <w:pPr>
        <w:pStyle w:val="Paragraphedeliste"/>
        <w:numPr>
          <w:ilvl w:val="0"/>
          <w:numId w:val="10"/>
        </w:numPr>
        <w:spacing w:before="120"/>
        <w:ind w:left="1060" w:hanging="703"/>
      </w:pPr>
      <w:r w:rsidRPr="005766D0">
        <w:rPr>
          <w:b/>
        </w:rPr>
        <w:t>Cas n° 1 :</w:t>
      </w:r>
      <w:r w:rsidRPr="005766D0">
        <w:t xml:space="preserve"> vous êtes ressortissant ukrainien et résidiez en Ukraine avant le 24 février </w:t>
      </w:r>
      <w:r w:rsidR="00E21DC0" w:rsidRPr="005766D0">
        <w:t>2022 ;</w:t>
      </w:r>
    </w:p>
    <w:p w14:paraId="03A679E1" w14:textId="77777777" w:rsidR="00290E1A" w:rsidRPr="005766D0" w:rsidRDefault="00290E1A" w:rsidP="00EA7DA6">
      <w:pPr>
        <w:pStyle w:val="Paragraphedeliste"/>
        <w:numPr>
          <w:ilvl w:val="0"/>
          <w:numId w:val="10"/>
        </w:numPr>
        <w:spacing w:before="120"/>
        <w:ind w:left="1060" w:hanging="703"/>
      </w:pPr>
      <w:r w:rsidRPr="005766D0">
        <w:rPr>
          <w:b/>
        </w:rPr>
        <w:t>Cas n°2 :</w:t>
      </w:r>
      <w:r w:rsidRPr="005766D0">
        <w:t xml:space="preserve"> vous n'êtes pas ressortissant ukrainien et vous bénéficiez d'une protection (internationale ou nationale équivalente) octroyée par les autorités ukrainiennes ;</w:t>
      </w:r>
    </w:p>
    <w:p w14:paraId="249E6430" w14:textId="77777777" w:rsidR="00290E1A" w:rsidRPr="005766D0" w:rsidRDefault="00290E1A" w:rsidP="00EA7DA6">
      <w:pPr>
        <w:pStyle w:val="Paragraphedeliste"/>
        <w:numPr>
          <w:ilvl w:val="0"/>
          <w:numId w:val="10"/>
        </w:numPr>
        <w:spacing w:before="120"/>
        <w:ind w:left="1060" w:hanging="703"/>
      </w:pPr>
      <w:r w:rsidRPr="005766D0">
        <w:rPr>
          <w:b/>
        </w:rPr>
        <w:lastRenderedPageBreak/>
        <w:t>Cas n°3 :</w:t>
      </w:r>
      <w:r w:rsidRPr="005766D0">
        <w:t xml:space="preserve"> vous êtes membre de la famille d'une personne relevant du cas n°1 ou 2 (les membres de la famille sont : le conjoint, les enfants mineurs célibataires et les parents à charge) ;</w:t>
      </w:r>
    </w:p>
    <w:p w14:paraId="6B7648CC" w14:textId="4323DDC9" w:rsidR="00290E1A" w:rsidRPr="005766D0" w:rsidRDefault="00290E1A" w:rsidP="00EA7DA6">
      <w:pPr>
        <w:pStyle w:val="Paragraphedeliste"/>
        <w:numPr>
          <w:ilvl w:val="0"/>
          <w:numId w:val="10"/>
        </w:numPr>
        <w:spacing w:before="120"/>
        <w:ind w:left="1060" w:hanging="703"/>
      </w:pPr>
      <w:r w:rsidRPr="005766D0">
        <w:rPr>
          <w:b/>
        </w:rPr>
        <w:t>Cas n°4 :</w:t>
      </w:r>
      <w:r w:rsidRPr="005766D0">
        <w:t xml:space="preserve"> vous n'êtes pas ressortissant ukrainien, vous êtes titulaire d'un titre de séjour permanent en cours de validité délivré par les autorités ukrainiennes et vous n'êtes pas en mesure de rentrer dans votre pays d'origine</w:t>
      </w:r>
      <w:r w:rsidR="00A64EE4">
        <w:t xml:space="preserve"> de manière sûre et durable</w:t>
      </w:r>
      <w:r w:rsidRPr="005766D0">
        <w:t>.</w:t>
      </w:r>
    </w:p>
    <w:p w14:paraId="33D39F43" w14:textId="218310B7" w:rsidR="00290E1A" w:rsidRPr="005766D0" w:rsidRDefault="00290E1A" w:rsidP="00290E1A">
      <w:pPr>
        <w:pStyle w:val="Titre2"/>
      </w:pPr>
      <w:bookmarkStart w:id="10" w:name="_Toc98504988"/>
      <w:r w:rsidRPr="005766D0">
        <w:t>Quels sont les droits associés à la protection temporaire</w:t>
      </w:r>
      <w:r w:rsidRPr="005766D0">
        <w:rPr>
          <w:rFonts w:ascii="Calibri" w:hAnsi="Calibri" w:cs="Calibri"/>
        </w:rPr>
        <w:t> </w:t>
      </w:r>
      <w:r w:rsidRPr="005766D0">
        <w:t>?</w:t>
      </w:r>
      <w:bookmarkEnd w:id="10"/>
    </w:p>
    <w:p w14:paraId="5891AF92" w14:textId="77777777" w:rsidR="00290E1A" w:rsidRPr="005766D0" w:rsidRDefault="00290E1A" w:rsidP="00290E1A">
      <w:r w:rsidRPr="005766D0">
        <w:t>La protection temporaire donne droit à</w:t>
      </w:r>
      <w:r w:rsidRPr="005766D0">
        <w:rPr>
          <w:rFonts w:ascii="Calibri" w:hAnsi="Calibri" w:cs="Calibri"/>
        </w:rPr>
        <w:t> </w:t>
      </w:r>
      <w:r w:rsidRPr="005766D0">
        <w:t>:</w:t>
      </w:r>
    </w:p>
    <w:p w14:paraId="680952E5" w14:textId="667F7214" w:rsidR="00290E1A" w:rsidRPr="005766D0" w:rsidRDefault="00290E1A" w:rsidP="00794C35">
      <w:pPr>
        <w:pStyle w:val="Paragraphedeliste"/>
        <w:numPr>
          <w:ilvl w:val="0"/>
          <w:numId w:val="11"/>
        </w:numPr>
      </w:pPr>
      <w:r w:rsidRPr="005766D0">
        <w:t xml:space="preserve">La délivrance d'une </w:t>
      </w:r>
      <w:r w:rsidRPr="005766D0">
        <w:rPr>
          <w:b/>
        </w:rPr>
        <w:t>autorisation provisoire de séjour</w:t>
      </w:r>
      <w:r w:rsidRPr="005766D0">
        <w:t xml:space="preserve"> (APS) sur le territoire français d'une durée de 6 mois, portant la mention « bénéficiaire de la protection temporaire »</w:t>
      </w:r>
      <w:r w:rsidR="00794C35">
        <w:t>,</w:t>
      </w:r>
      <w:r w:rsidR="00794C35" w:rsidRPr="00794C35">
        <w:t xml:space="preserve"> </w:t>
      </w:r>
      <w:r w:rsidR="00794C35">
        <w:t>r</w:t>
      </w:r>
      <w:r w:rsidR="00794C35" w:rsidRPr="00794C35">
        <w:t>enouvelable dans la limite de trois années consécutives</w:t>
      </w:r>
      <w:r w:rsidR="000F2D2B">
        <w:rPr>
          <w:rFonts w:ascii="Calibri" w:hAnsi="Calibri" w:cs="Calibri"/>
        </w:rPr>
        <w:t> </w:t>
      </w:r>
      <w:r w:rsidR="000F2D2B">
        <w:t>;</w:t>
      </w:r>
    </w:p>
    <w:p w14:paraId="48BE19BF" w14:textId="77777777" w:rsidR="00290E1A" w:rsidRPr="005766D0" w:rsidRDefault="00290E1A" w:rsidP="00EA7DA6">
      <w:pPr>
        <w:pStyle w:val="Paragraphedeliste"/>
        <w:numPr>
          <w:ilvl w:val="0"/>
          <w:numId w:val="11"/>
        </w:numPr>
      </w:pPr>
      <w:r w:rsidRPr="005766D0">
        <w:t>Le versement de l'</w:t>
      </w:r>
      <w:r w:rsidRPr="005766D0">
        <w:rPr>
          <w:b/>
        </w:rPr>
        <w:t>allocation pour demandeur d'asile (ADA);</w:t>
      </w:r>
    </w:p>
    <w:p w14:paraId="3FEE8635" w14:textId="139187AC" w:rsidR="00290E1A" w:rsidRPr="005766D0" w:rsidRDefault="00290E1A" w:rsidP="00EA7DA6">
      <w:pPr>
        <w:pStyle w:val="Paragraphedeliste"/>
        <w:numPr>
          <w:ilvl w:val="0"/>
          <w:numId w:val="11"/>
        </w:numPr>
      </w:pPr>
      <w:r w:rsidRPr="005766D0">
        <w:t xml:space="preserve">L'autorisation d'exercer une </w:t>
      </w:r>
      <w:r w:rsidRPr="005766D0">
        <w:rPr>
          <w:b/>
        </w:rPr>
        <w:t>activité professionnelle</w:t>
      </w:r>
      <w:r w:rsidRPr="005766D0">
        <w:t xml:space="preserve"> ;</w:t>
      </w:r>
    </w:p>
    <w:p w14:paraId="3C9F8695" w14:textId="77777777" w:rsidR="00290E1A" w:rsidRPr="005766D0" w:rsidRDefault="00290E1A" w:rsidP="00EA7DA6">
      <w:pPr>
        <w:pStyle w:val="Paragraphedeliste"/>
        <w:numPr>
          <w:ilvl w:val="0"/>
          <w:numId w:val="11"/>
        </w:numPr>
      </w:pPr>
      <w:r w:rsidRPr="005766D0">
        <w:t xml:space="preserve">L'accès aux soins par une </w:t>
      </w:r>
      <w:r w:rsidRPr="005766D0">
        <w:rPr>
          <w:b/>
        </w:rPr>
        <w:t>prise en charge médicale</w:t>
      </w:r>
      <w:r w:rsidRPr="005766D0">
        <w:t xml:space="preserve"> ;</w:t>
      </w:r>
    </w:p>
    <w:p w14:paraId="4EFAC81D" w14:textId="77777777" w:rsidR="00290E1A" w:rsidRPr="005766D0" w:rsidRDefault="00290E1A" w:rsidP="00EA7DA6">
      <w:pPr>
        <w:pStyle w:val="Paragraphedeliste"/>
        <w:numPr>
          <w:ilvl w:val="0"/>
          <w:numId w:val="11"/>
        </w:numPr>
      </w:pPr>
      <w:r w:rsidRPr="005766D0">
        <w:t xml:space="preserve">La </w:t>
      </w:r>
      <w:r w:rsidRPr="005766D0">
        <w:rPr>
          <w:b/>
        </w:rPr>
        <w:t>scolarisation</w:t>
      </w:r>
      <w:r w:rsidRPr="005766D0">
        <w:t xml:space="preserve"> des enfants mineurs ;</w:t>
      </w:r>
    </w:p>
    <w:p w14:paraId="24A48873" w14:textId="417D6340" w:rsidR="003963B8" w:rsidRDefault="003963B8" w:rsidP="003963B8">
      <w:pPr>
        <w:pStyle w:val="Paragraphedeliste"/>
        <w:numPr>
          <w:ilvl w:val="0"/>
          <w:numId w:val="11"/>
        </w:numPr>
      </w:pPr>
      <w:r w:rsidRPr="00F25D74">
        <w:rPr>
          <w:b/>
        </w:rPr>
        <w:t>L’accès à un hébergement</w:t>
      </w:r>
      <w:r>
        <w:t xml:space="preserve"> conforme aux besoins du ménage</w:t>
      </w:r>
      <w:r w:rsidRPr="009D03ED">
        <w:t>, couplé à un accompagnement social adapté</w:t>
      </w:r>
      <w:r w:rsidR="00E733A4">
        <w:rPr>
          <w:rFonts w:ascii="Calibri" w:hAnsi="Calibri" w:cs="Calibri"/>
        </w:rPr>
        <w:t> </w:t>
      </w:r>
      <w:r w:rsidR="00E733A4">
        <w:t>;</w:t>
      </w:r>
    </w:p>
    <w:p w14:paraId="57135DB2" w14:textId="2C9513F0" w:rsidR="003963B8" w:rsidRPr="005766D0" w:rsidRDefault="003963B8" w:rsidP="003963B8">
      <w:pPr>
        <w:pStyle w:val="Paragraphedeliste"/>
        <w:numPr>
          <w:ilvl w:val="0"/>
          <w:numId w:val="11"/>
        </w:numPr>
      </w:pPr>
      <w:r>
        <w:t xml:space="preserve">L’accès au versement des </w:t>
      </w:r>
      <w:r w:rsidRPr="00F25D74">
        <w:rPr>
          <w:b/>
        </w:rPr>
        <w:t>aides personnalisées au logement (APL)</w:t>
      </w:r>
      <w:r>
        <w:t xml:space="preserve">. </w:t>
      </w:r>
    </w:p>
    <w:p w14:paraId="5C55BD91" w14:textId="0FD4A86C" w:rsidR="00290E1A" w:rsidRPr="005766D0" w:rsidRDefault="00290E1A" w:rsidP="00290E1A">
      <w:pPr>
        <w:pStyle w:val="Titre2"/>
      </w:pPr>
      <w:bookmarkStart w:id="11" w:name="_Toc98504989"/>
      <w:r w:rsidRPr="005766D0">
        <w:t>Comment la protection temporaire est-elle accordée</w:t>
      </w:r>
      <w:r w:rsidRPr="005766D0">
        <w:rPr>
          <w:rFonts w:ascii="Calibri" w:hAnsi="Calibri" w:cs="Calibri"/>
        </w:rPr>
        <w:t> </w:t>
      </w:r>
      <w:r w:rsidRPr="005766D0">
        <w:t>?</w:t>
      </w:r>
      <w:bookmarkEnd w:id="11"/>
    </w:p>
    <w:p w14:paraId="605641B6" w14:textId="77777777" w:rsidR="00290E1A" w:rsidRPr="005766D0" w:rsidRDefault="00290E1A" w:rsidP="00EA7DA6">
      <w:pPr>
        <w:pStyle w:val="Paragraphedeliste"/>
        <w:numPr>
          <w:ilvl w:val="0"/>
          <w:numId w:val="12"/>
        </w:numPr>
      </w:pPr>
      <w:r w:rsidRPr="005766D0">
        <w:t xml:space="preserve">Vous devez vous présenter à la </w:t>
      </w:r>
      <w:r w:rsidRPr="005766D0">
        <w:rPr>
          <w:b/>
        </w:rPr>
        <w:t>préfecture du département</w:t>
      </w:r>
      <w:r w:rsidRPr="005766D0">
        <w:t xml:space="preserve"> de votre lieu de résidence ou d'hébergement ;</w:t>
      </w:r>
    </w:p>
    <w:p w14:paraId="6823BB61" w14:textId="77777777" w:rsidR="00290E1A" w:rsidRPr="005766D0" w:rsidRDefault="00290E1A" w:rsidP="00EA7DA6">
      <w:pPr>
        <w:pStyle w:val="Paragraphedeliste"/>
        <w:numPr>
          <w:ilvl w:val="0"/>
          <w:numId w:val="12"/>
        </w:numPr>
      </w:pPr>
      <w:r w:rsidRPr="005766D0">
        <w:t>Muni des documents en votre possession justifiant votre situation ;</w:t>
      </w:r>
    </w:p>
    <w:p w14:paraId="3DD87764" w14:textId="77777777" w:rsidR="00290E1A" w:rsidRPr="005766D0" w:rsidRDefault="00290E1A" w:rsidP="00EA7DA6">
      <w:pPr>
        <w:pStyle w:val="Paragraphedeliste"/>
        <w:numPr>
          <w:ilvl w:val="0"/>
          <w:numId w:val="12"/>
        </w:numPr>
      </w:pPr>
      <w:r w:rsidRPr="005766D0">
        <w:t>Accompagné des membres de votre famille (conjoint et enfants).</w:t>
      </w:r>
    </w:p>
    <w:p w14:paraId="34691A89" w14:textId="77777777" w:rsidR="00290E1A" w:rsidRPr="005766D0" w:rsidRDefault="00290E1A" w:rsidP="00290E1A">
      <w:r w:rsidRPr="005766D0">
        <w:t>Si votre dossier est complet et recevable, vous serez protégé et il vous sera délivré une autorisation provisoire de séjour.</w:t>
      </w:r>
    </w:p>
    <w:p w14:paraId="3F2BC021" w14:textId="30777038" w:rsidR="00290E1A" w:rsidRPr="005766D0" w:rsidRDefault="00290E1A" w:rsidP="00290E1A">
      <w:r w:rsidRPr="005766D0">
        <w:t>Vous serez ensuite orienté vers l'Office français de l'immigration et de l'intégration (OFII)</w:t>
      </w:r>
      <w:r w:rsidR="00A64EE4">
        <w:t xml:space="preserve"> pour la délivrance de la carte ADA</w:t>
      </w:r>
      <w:r w:rsidRPr="005766D0">
        <w:t>.</w:t>
      </w:r>
    </w:p>
    <w:p w14:paraId="0C767AF9" w14:textId="77777777" w:rsidR="00290E1A" w:rsidRPr="005766D0" w:rsidRDefault="00290E1A" w:rsidP="00B9041E">
      <w:pPr>
        <w:pStyle w:val="Titre1"/>
      </w:pPr>
      <w:bookmarkStart w:id="12" w:name="_Toc98504990"/>
      <w:r w:rsidRPr="005766D0">
        <w:t>Le transport des personnes déplacées</w:t>
      </w:r>
      <w:bookmarkEnd w:id="12"/>
    </w:p>
    <w:p w14:paraId="385852C9" w14:textId="58A01787" w:rsidR="00290E1A" w:rsidRPr="005766D0" w:rsidRDefault="00290E1A" w:rsidP="00290E1A">
      <w:pPr>
        <w:pStyle w:val="Titre2"/>
      </w:pPr>
      <w:bookmarkStart w:id="13" w:name="_Toc98504991"/>
      <w:r w:rsidRPr="005766D0">
        <w:t>Comment les personnes déplacées arrivent-elles en France</w:t>
      </w:r>
      <w:r w:rsidRPr="005766D0">
        <w:rPr>
          <w:rFonts w:ascii="Calibri" w:hAnsi="Calibri" w:cs="Calibri"/>
        </w:rPr>
        <w:t> </w:t>
      </w:r>
      <w:r w:rsidRPr="005766D0">
        <w:t>?</w:t>
      </w:r>
      <w:bookmarkEnd w:id="13"/>
      <w:r w:rsidR="00D44B9D">
        <w:t xml:space="preserve"> </w:t>
      </w:r>
    </w:p>
    <w:p w14:paraId="2F6CC8EE" w14:textId="22FE2B1D" w:rsidR="00290E1A" w:rsidRPr="005766D0" w:rsidRDefault="00290E1A" w:rsidP="00290E1A">
      <w:r w:rsidRPr="005766D0">
        <w:t>La plupart des personnes déplacées arrivent en France par leurs propres moyens, en véhicule individuel ou en transports collectifs</w:t>
      </w:r>
      <w:r w:rsidR="00E733A4">
        <w:t>.</w:t>
      </w:r>
    </w:p>
    <w:p w14:paraId="7B65191D" w14:textId="26410E18" w:rsidR="00290E1A" w:rsidRPr="005766D0" w:rsidRDefault="00290E1A" w:rsidP="00290E1A">
      <w:pPr>
        <w:pStyle w:val="Titre2"/>
      </w:pPr>
      <w:bookmarkStart w:id="14" w:name="_Toc98504992"/>
      <w:r w:rsidRPr="005766D0">
        <w:lastRenderedPageBreak/>
        <w:t>Les collectivités territoriales peuvent-elles organiser le transport de personnes depuis l’Ukraine ou les pays limitrophes</w:t>
      </w:r>
      <w:r w:rsidRPr="005766D0">
        <w:rPr>
          <w:rFonts w:ascii="Calibri" w:hAnsi="Calibri" w:cs="Calibri"/>
        </w:rPr>
        <w:t> </w:t>
      </w:r>
      <w:r w:rsidRPr="005766D0">
        <w:t>?</w:t>
      </w:r>
      <w:bookmarkEnd w:id="14"/>
      <w:r w:rsidR="00D44B9D">
        <w:t xml:space="preserve"> </w:t>
      </w:r>
    </w:p>
    <w:p w14:paraId="7312943B" w14:textId="77777777" w:rsidR="00F25D74" w:rsidRDefault="00290E1A" w:rsidP="00794C35">
      <w:r w:rsidRPr="005766D0">
        <w:t>Il est fortement recommandé aux collectivités de ne pas prendre d’initiatives</w:t>
      </w:r>
      <w:r w:rsidR="008B699B" w:rsidRPr="005766D0">
        <w:t xml:space="preserve"> isolées</w:t>
      </w:r>
      <w:r w:rsidRPr="005766D0">
        <w:t xml:space="preserve">. Celles qui souhaitent contribuer au transport de personnes déplacées sont invitées à prendre contact avec </w:t>
      </w:r>
      <w:r w:rsidR="008B699B" w:rsidRPr="005766D0">
        <w:t xml:space="preserve">leur préfet de département. </w:t>
      </w:r>
    </w:p>
    <w:p w14:paraId="1CEFCD04" w14:textId="2ACD8742" w:rsidR="008B699B" w:rsidRPr="005766D0" w:rsidRDefault="008B699B" w:rsidP="00F25D74">
      <w:pPr>
        <w:pStyle w:val="Titre1"/>
      </w:pPr>
      <w:bookmarkStart w:id="15" w:name="_Toc98504993"/>
      <w:r w:rsidRPr="005766D0">
        <w:t>L’hébergement et le logement</w:t>
      </w:r>
      <w:bookmarkEnd w:id="15"/>
    </w:p>
    <w:p w14:paraId="3698C9C0" w14:textId="191B6C88" w:rsidR="004008FA" w:rsidRPr="005766D0" w:rsidRDefault="004008FA" w:rsidP="006B5B4A">
      <w:pPr>
        <w:pStyle w:val="Titre2"/>
      </w:pPr>
      <w:bookmarkStart w:id="16" w:name="_Toc98504994"/>
      <w:r w:rsidRPr="005766D0">
        <w:t>Comment</w:t>
      </w:r>
      <w:r w:rsidR="00F95C2B" w:rsidRPr="005766D0">
        <w:t xml:space="preserve"> les collectivités locales peuvent</w:t>
      </w:r>
      <w:r w:rsidR="00162F31" w:rsidRPr="005766D0">
        <w:t>-</w:t>
      </w:r>
      <w:r w:rsidRPr="005766D0">
        <w:t xml:space="preserve">elles </w:t>
      </w:r>
      <w:r w:rsidR="00F95C2B" w:rsidRPr="005766D0">
        <w:t xml:space="preserve">faire </w:t>
      </w:r>
      <w:r w:rsidRPr="005766D0">
        <w:t>connaître leurs offres d’hébergement</w:t>
      </w:r>
      <w:r w:rsidRPr="005766D0">
        <w:rPr>
          <w:rFonts w:ascii="Calibri" w:hAnsi="Calibri" w:cs="Calibri"/>
        </w:rPr>
        <w:t> </w:t>
      </w:r>
      <w:r w:rsidRPr="005766D0">
        <w:t>?</w:t>
      </w:r>
      <w:bookmarkEnd w:id="16"/>
      <w:r w:rsidR="003E3D5E">
        <w:t xml:space="preserve"> </w:t>
      </w:r>
    </w:p>
    <w:p w14:paraId="1E80A68A" w14:textId="6DA55983" w:rsidR="008B699B" w:rsidRDefault="00CF53CE" w:rsidP="00162F31">
      <w:pPr>
        <w:rPr>
          <w:rStyle w:val="Lienhypertexte"/>
        </w:rPr>
      </w:pPr>
      <w:r w:rsidRPr="005766D0">
        <w:t>Les communes et EPCI sont invités à recenser les hébergements communaux</w:t>
      </w:r>
      <w:r w:rsidR="008B699B" w:rsidRPr="005766D0">
        <w:t xml:space="preserve"> et intercommunaux disponibles </w:t>
      </w:r>
      <w:r w:rsidR="00162F31" w:rsidRPr="005766D0">
        <w:t xml:space="preserve">via une procédure en ligne accessible depuis </w:t>
      </w:r>
      <w:hyperlink r:id="rId15" w:history="1">
        <w:r w:rsidR="00162F31" w:rsidRPr="005766D0">
          <w:rPr>
            <w:rStyle w:val="Lienhypertexte"/>
          </w:rPr>
          <w:t>https://parrainage.refugies.info/</w:t>
        </w:r>
      </w:hyperlink>
      <w:r w:rsidR="00162F31" w:rsidRPr="005766D0">
        <w:t xml:space="preserve"> ou directement à l’adresse suivante</w:t>
      </w:r>
      <w:r w:rsidR="00162F31" w:rsidRPr="005766D0">
        <w:rPr>
          <w:rFonts w:ascii="Calibri" w:hAnsi="Calibri" w:cs="Calibri"/>
        </w:rPr>
        <w:t> </w:t>
      </w:r>
      <w:r w:rsidR="00162F31" w:rsidRPr="005766D0">
        <w:t xml:space="preserve">: </w:t>
      </w:r>
      <w:hyperlink r:id="rId16" w:history="1">
        <w:r w:rsidR="008B699B" w:rsidRPr="005766D0">
          <w:rPr>
            <w:rStyle w:val="Lienhypertexte"/>
          </w:rPr>
          <w:t>https://www.demarches-simplifiees.fr/commencer/hebergement-personne-morale-ukraine</w:t>
        </w:r>
      </w:hyperlink>
    </w:p>
    <w:p w14:paraId="7B67E614" w14:textId="3C85D5E1" w:rsidR="003963B8" w:rsidRPr="005766D0" w:rsidRDefault="003963B8" w:rsidP="00162F31">
      <w:r>
        <w:t xml:space="preserve">Pour les particuliers souhaitant proposer une chambre à leur domicile ou un logement entier, il est également possible de les orienter vers la plateforme </w:t>
      </w:r>
      <w:hyperlink r:id="rId17" w:history="1">
        <w:r w:rsidRPr="005766D0">
          <w:rPr>
            <w:rStyle w:val="Lienhypertexte"/>
          </w:rPr>
          <w:t>https://parrainage.refugies.info/</w:t>
        </w:r>
      </w:hyperlink>
      <w:r>
        <w:t xml:space="preserve"> ou directement à l’adresse suivante</w:t>
      </w:r>
      <w:r>
        <w:rPr>
          <w:rFonts w:ascii="Calibri" w:hAnsi="Calibri" w:cs="Calibri"/>
        </w:rPr>
        <w:t> </w:t>
      </w:r>
      <w:r>
        <w:t xml:space="preserve">: </w:t>
      </w:r>
      <w:r w:rsidRPr="00607C3B">
        <w:t>https://www.demarches-simplifiees.fr/commencer/recensemement-logement-particuliers-ukraine</w:t>
      </w:r>
    </w:p>
    <w:p w14:paraId="4881C32A" w14:textId="3174621E" w:rsidR="005773D2" w:rsidRDefault="005773D2" w:rsidP="006B5B4A">
      <w:pPr>
        <w:pStyle w:val="Titre2"/>
      </w:pPr>
      <w:bookmarkStart w:id="17" w:name="_Toc98504995"/>
      <w:r>
        <w:t>Les personnes déplacées sont-elles réparties sur le territoire à leur arrivée en France</w:t>
      </w:r>
      <w:r>
        <w:rPr>
          <w:rFonts w:ascii="Calibri" w:hAnsi="Calibri" w:cs="Calibri"/>
        </w:rPr>
        <w:t> </w:t>
      </w:r>
      <w:r>
        <w:t>?</w:t>
      </w:r>
      <w:bookmarkEnd w:id="17"/>
      <w:r w:rsidR="003E3D5E">
        <w:t xml:space="preserve"> </w:t>
      </w:r>
    </w:p>
    <w:p w14:paraId="35290397" w14:textId="2652D086" w:rsidR="005773D2" w:rsidRDefault="000A76B3" w:rsidP="005773D2">
      <w:pPr>
        <w:rPr>
          <w:rFonts w:ascii="Calibri" w:hAnsi="Calibri" w:cs="Calibri"/>
        </w:rPr>
      </w:pPr>
      <w:r>
        <w:t>L’organisation des flux d’arrivée et leur répartition sur le territoire national en fonc</w:t>
      </w:r>
      <w:r w:rsidR="00F25D74">
        <w:t>tion des capacités d’accueil sont</w:t>
      </w:r>
      <w:r>
        <w:t xml:space="preserve"> effectuée</w:t>
      </w:r>
      <w:r w:rsidR="00F25D74">
        <w:t>s</w:t>
      </w:r>
      <w:r>
        <w:t xml:space="preserve"> par le réseau des préfectures</w:t>
      </w:r>
      <w:r w:rsidR="00A64EE4">
        <w:t>, en lien avec la CIC</w:t>
      </w:r>
      <w:r>
        <w:t>.</w:t>
      </w:r>
    </w:p>
    <w:p w14:paraId="7C494E91" w14:textId="11D10F9B" w:rsidR="00162F31" w:rsidRPr="005766D0" w:rsidRDefault="00162F31" w:rsidP="005773D2">
      <w:pPr>
        <w:pStyle w:val="Titre2"/>
      </w:pPr>
      <w:bookmarkStart w:id="18" w:name="_Toc98504996"/>
      <w:r w:rsidRPr="005766D0">
        <w:t>Qui coordonne l’attribution des logements</w:t>
      </w:r>
      <w:r w:rsidR="00F95C2B" w:rsidRPr="005766D0">
        <w:t xml:space="preserve">/hébergements aux personnes déplacées </w:t>
      </w:r>
      <w:r w:rsidRPr="005766D0">
        <w:t>?</w:t>
      </w:r>
      <w:bookmarkEnd w:id="18"/>
    </w:p>
    <w:p w14:paraId="2358045E" w14:textId="6B917662" w:rsidR="00DD1DFB" w:rsidRPr="005766D0" w:rsidRDefault="00F95C2B" w:rsidP="00DD1DFB">
      <w:r w:rsidRPr="005766D0">
        <w:t>Le travail de coordination des différents acteurs du logement et de l’hébergement est assuré par le préfet de département.</w:t>
      </w:r>
      <w:r w:rsidR="00423A3E">
        <w:t xml:space="preserve"> En s’appuyant sur un opérateur spécialement missionné, le préfet de département réalisera l’analyse, la qualification et l’exploitation des offres de logement et d’hébergement citoyen</w:t>
      </w:r>
      <w:r w:rsidR="00DC175C">
        <w:t>s</w:t>
      </w:r>
      <w:r w:rsidR="00375FEB">
        <w:t>,</w:t>
      </w:r>
      <w:r w:rsidR="00423A3E">
        <w:t xml:space="preserve"> puis l’orientation de ces offres en réalisant l’appariement des ménages, des offres de logement et des associations.</w:t>
      </w:r>
      <w:r w:rsidR="00375FEB">
        <w:t xml:space="preserve"> </w:t>
      </w:r>
    </w:p>
    <w:p w14:paraId="1F01AC72" w14:textId="46778796" w:rsidR="003963B8" w:rsidRDefault="00423A3E" w:rsidP="003963B8">
      <w:r>
        <w:t xml:space="preserve">En complément des logements entiers qui doivent être privilégiés, les propositions d’hébergement formulées par les particuliers à leur domicile peuvent être mobilisées. </w:t>
      </w:r>
      <w:r w:rsidR="003963B8">
        <w:t>C</w:t>
      </w:r>
      <w:r w:rsidR="003963B8" w:rsidRPr="005766D0">
        <w:t xml:space="preserve">haque préfecture désigne une association référente qui a pour mission </w:t>
      </w:r>
      <w:r w:rsidR="00375FEB" w:rsidRPr="005766D0">
        <w:t xml:space="preserve">de </w:t>
      </w:r>
      <w:r w:rsidR="00375FEB">
        <w:t>mettre</w:t>
      </w:r>
      <w:r w:rsidR="003963B8">
        <w:t xml:space="preserve"> en relation les accueillants volontaires et les personnes déplacées (après évaluation des motivations des parties prenantes), </w:t>
      </w:r>
      <w:r w:rsidR="000D5F1D">
        <w:t xml:space="preserve">de </w:t>
      </w:r>
      <w:r w:rsidR="003963B8" w:rsidRPr="005766D0">
        <w:t xml:space="preserve">veiller à la qualité des conditions d’accueil, </w:t>
      </w:r>
      <w:r w:rsidR="000D5F1D">
        <w:t>d’assurer le</w:t>
      </w:r>
      <w:r w:rsidR="003963B8" w:rsidRPr="005766D0">
        <w:t xml:space="preserve"> suivi du séjour </w:t>
      </w:r>
      <w:r w:rsidR="003963B8">
        <w:t xml:space="preserve">et l’accompagnement social. </w:t>
      </w:r>
      <w:r w:rsidR="00375FEB" w:rsidRPr="00375FEB">
        <w:t>Ces solutions emportent des problématiques, inhérentes à une cohabitation et des risques compte tenu de la vulnérabilité des ménages</w:t>
      </w:r>
      <w:r w:rsidR="000D5F1D">
        <w:t xml:space="preserve"> déplacés</w:t>
      </w:r>
      <w:r w:rsidR="00375FEB" w:rsidRPr="00375FEB">
        <w:t xml:space="preserve">. </w:t>
      </w:r>
      <w:r w:rsidR="000D5F1D">
        <w:t>Elles</w:t>
      </w:r>
      <w:r w:rsidR="00375FEB" w:rsidRPr="00375FEB">
        <w:t xml:space="preserve"> nécessitent donc un suivi </w:t>
      </w:r>
      <w:r w:rsidR="00375FEB">
        <w:t>particulier auquel il faut</w:t>
      </w:r>
      <w:r w:rsidR="00375FEB" w:rsidRPr="00375FEB">
        <w:t xml:space="preserve"> veiller tout particulièrement.</w:t>
      </w:r>
      <w:r w:rsidR="00375FEB">
        <w:t xml:space="preserve"> </w:t>
      </w:r>
      <w:r w:rsidR="003963B8">
        <w:t xml:space="preserve">Il est </w:t>
      </w:r>
      <w:r w:rsidR="00375FEB">
        <w:t xml:space="preserve">donc </w:t>
      </w:r>
      <w:r w:rsidR="003963B8">
        <w:t>essentiel que ces initiatives citoyennes soient encadrées, en lien avec les services de l’Etat et les associations, afin de prévenir de potentielles dérives.</w:t>
      </w:r>
    </w:p>
    <w:p w14:paraId="7299543D" w14:textId="5E041888" w:rsidR="00DC175C" w:rsidRDefault="00DC175C" w:rsidP="003963B8">
      <w:r>
        <w:t xml:space="preserve">Cette modalité d’hébergement donnera lieu à la signature d’une convention tripartite entre l’hébergeur, la (les) personnes(s) accueillie(s) et l’association référente précisant les engagements de chacun. </w:t>
      </w:r>
    </w:p>
    <w:p w14:paraId="1E41664F" w14:textId="3008D33F" w:rsidR="003963B8" w:rsidRPr="005766D0" w:rsidRDefault="003963B8" w:rsidP="003963B8">
      <w:r>
        <w:lastRenderedPageBreak/>
        <w:t>Des réunions d’informations sur les modalités de l’hébergement citoyen seront organisées par les associations référentes afin de sensibiliser les particuliers sur les engagements qu’implique l’accueil de personnes déplacées qui sont en grande vulnérabilité.</w:t>
      </w:r>
    </w:p>
    <w:p w14:paraId="1330F3F6" w14:textId="31630092" w:rsidR="008C77C2" w:rsidRPr="00F25D74" w:rsidRDefault="008C77C2" w:rsidP="008C77C2">
      <w:pPr>
        <w:spacing w:after="360"/>
        <w:rPr>
          <w:i/>
          <w:u w:val="single"/>
        </w:rPr>
      </w:pPr>
      <w:r w:rsidRPr="00F25D74">
        <w:t>Enfin, il convient de privilégier des quartiers dotés d’une bonne desserte en transports en commun afin d’éviter toute situation d’isolement et garantir l’accès aux services publics. Si le logement utilisé est disponible dans une zone peu desservie, il faudra s’assurer que les dispositions sont prises, le cas échéant avec le soutien de la collectivité territoriale, pour assurer la mobilité</w:t>
      </w:r>
      <w:r w:rsidR="00E733A4" w:rsidRPr="00F25D74">
        <w:t xml:space="preserve">. </w:t>
      </w:r>
    </w:p>
    <w:p w14:paraId="291A82E1" w14:textId="46046DFF" w:rsidR="00F95C2B" w:rsidRPr="005766D0" w:rsidRDefault="00F95C2B" w:rsidP="006B5B4A">
      <w:pPr>
        <w:pStyle w:val="Titre2"/>
      </w:pPr>
      <w:bookmarkStart w:id="19" w:name="_Toc98504997"/>
      <w:r w:rsidRPr="005766D0">
        <w:t>Dans quel cadre les logements proposés sont-ils occupés par les personnes déplacées</w:t>
      </w:r>
      <w:r w:rsidRPr="005766D0">
        <w:rPr>
          <w:rFonts w:ascii="Calibri" w:hAnsi="Calibri" w:cs="Calibri"/>
        </w:rPr>
        <w:t> </w:t>
      </w:r>
      <w:r w:rsidRPr="005766D0">
        <w:t>?</w:t>
      </w:r>
      <w:bookmarkEnd w:id="19"/>
      <w:r w:rsidR="003E3D5E">
        <w:t xml:space="preserve"> </w:t>
      </w:r>
    </w:p>
    <w:p w14:paraId="1EAD8E62" w14:textId="20FB13B5" w:rsidR="003963B8" w:rsidRDefault="000D5F1D" w:rsidP="003963B8">
      <w:r>
        <w:t>L</w:t>
      </w:r>
      <w:r w:rsidR="003963B8">
        <w:t>e recours à l’intermédiation locative, en location/sous-location, est un dispositif adapté, compte tenu notamment de l</w:t>
      </w:r>
      <w:r w:rsidR="003963B8" w:rsidRPr="005F1AAF">
        <w:t xml:space="preserve">’incertitude </w:t>
      </w:r>
      <w:r w:rsidR="003963B8">
        <w:t xml:space="preserve">quant à </w:t>
      </w:r>
      <w:r w:rsidR="003963B8" w:rsidRPr="005F1AAF">
        <w:t>la durée de présence en France des déplacés ukrainiens.</w:t>
      </w:r>
      <w:r w:rsidR="003963B8">
        <w:t xml:space="preserve"> Elle permet par ailleurs </w:t>
      </w:r>
      <w:r w:rsidR="003963B8" w:rsidRPr="005F1AAF">
        <w:t xml:space="preserve">de sécuriser temporairement des situations de fragilité économique pouvant générer des impayés de loyers. </w:t>
      </w:r>
      <w:r w:rsidR="003963B8">
        <w:t>L’</w:t>
      </w:r>
      <w:r w:rsidR="003963B8" w:rsidRPr="005F1AAF">
        <w:t>association agréée par l’Etat</w:t>
      </w:r>
      <w:r w:rsidR="003963B8">
        <w:rPr>
          <w:vertAlign w:val="superscript"/>
        </w:rPr>
        <w:t xml:space="preserve"> </w:t>
      </w:r>
      <w:r w:rsidR="003963B8">
        <w:t>e</w:t>
      </w:r>
      <w:r w:rsidR="003963B8" w:rsidRPr="005F1AAF">
        <w:t>st locatai</w:t>
      </w:r>
      <w:r w:rsidR="003963B8">
        <w:t xml:space="preserve">re du logement </w:t>
      </w:r>
      <w:r w:rsidR="003963B8" w:rsidRPr="005F1AAF">
        <w:t>qu’elle sous-loue à un ménage.</w:t>
      </w:r>
    </w:p>
    <w:p w14:paraId="033BF885" w14:textId="50F13C24" w:rsidR="003963B8" w:rsidRPr="005F1AAF" w:rsidRDefault="003963B8" w:rsidP="003963B8">
      <w:r>
        <w:t>Le p</w:t>
      </w:r>
      <w:r w:rsidRPr="005F1AAF">
        <w:t xml:space="preserve">arc social </w:t>
      </w:r>
      <w:r w:rsidR="000D5F1D">
        <w:t xml:space="preserve">vacant </w:t>
      </w:r>
      <w:r>
        <w:t xml:space="preserve">(à titre dérogatoire par rapport au dispositif classique de l’IML) </w:t>
      </w:r>
      <w:r w:rsidRPr="005F1AAF">
        <w:t xml:space="preserve">et </w:t>
      </w:r>
      <w:r>
        <w:t xml:space="preserve">le </w:t>
      </w:r>
      <w:r w:rsidRPr="005F1AAF">
        <w:t>par</w:t>
      </w:r>
      <w:r>
        <w:t xml:space="preserve">c privé peuvent être mobilisés dans ce cadre. </w:t>
      </w:r>
    </w:p>
    <w:p w14:paraId="37A074FF" w14:textId="48056582" w:rsidR="00DD1DFB" w:rsidRPr="005766D0" w:rsidRDefault="00DD1DFB" w:rsidP="006B5B4A">
      <w:pPr>
        <w:pStyle w:val="Titre2"/>
      </w:pPr>
      <w:bookmarkStart w:id="20" w:name="_Toc98504998"/>
      <w:r w:rsidRPr="005766D0">
        <w:t>Les logements peuvent-ils être loués à titre onéreux</w:t>
      </w:r>
      <w:r w:rsidRPr="005766D0">
        <w:rPr>
          <w:rFonts w:ascii="Calibri" w:hAnsi="Calibri" w:cs="Calibri"/>
        </w:rPr>
        <w:t> </w:t>
      </w:r>
      <w:r w:rsidRPr="005766D0">
        <w:t>?</w:t>
      </w:r>
      <w:bookmarkEnd w:id="20"/>
      <w:r w:rsidR="003E3D5E">
        <w:t xml:space="preserve"> </w:t>
      </w:r>
    </w:p>
    <w:p w14:paraId="21B53321" w14:textId="77777777" w:rsidR="00DD1DFB" w:rsidRPr="005766D0" w:rsidRDefault="00DD1DFB" w:rsidP="00DD1DFB">
      <w:r w:rsidRPr="005766D0">
        <w:t>Les mises à disposition de logement à titre gracieux sont privilégiées.</w:t>
      </w:r>
      <w:r w:rsidR="0098019B">
        <w:t xml:space="preserve"> </w:t>
      </w:r>
    </w:p>
    <w:p w14:paraId="3F774052" w14:textId="55F73279" w:rsidR="00DD1DFB" w:rsidRDefault="00DD1DFB" w:rsidP="00DD1DFB">
      <w:r w:rsidRPr="005766D0">
        <w:t>Lorsque la location est effectuée à titre onéreux, il est</w:t>
      </w:r>
      <w:r w:rsidR="00DC175C">
        <w:t xml:space="preserve"> fortement</w:t>
      </w:r>
      <w:r w:rsidRPr="005766D0">
        <w:t xml:space="preserve"> recommandé </w:t>
      </w:r>
      <w:r w:rsidR="000A39FD">
        <w:t xml:space="preserve">de ne pas dépasser le loyer plafond APL </w:t>
      </w:r>
      <w:r w:rsidR="008C77C2">
        <w:t>compte tenu des ressources limitées dont disposent les déplacés</w:t>
      </w:r>
      <w:r w:rsidR="008C77C2">
        <w:rPr>
          <w:rFonts w:ascii="Calibri" w:hAnsi="Calibri" w:cs="Calibri"/>
        </w:rPr>
        <w:t xml:space="preserve">. </w:t>
      </w:r>
      <w:r w:rsidR="008C77C2">
        <w:rPr>
          <w:rFonts w:cs="Calibri"/>
        </w:rPr>
        <w:t xml:space="preserve">Ainsi, le reste à charge sera minimal. </w:t>
      </w:r>
    </w:p>
    <w:p w14:paraId="525217A8" w14:textId="416786C0" w:rsidR="0098019B" w:rsidRDefault="000E1845" w:rsidP="00DD1DFB">
      <w:r>
        <w:t>Le tableau suivant donne les loyers plafond APL en €/mois, par zonage</w:t>
      </w:r>
      <w:r>
        <w:rPr>
          <w:rFonts w:ascii="Calibri" w:hAnsi="Calibri" w:cs="Calibri"/>
        </w:rPr>
        <w:t> </w:t>
      </w:r>
      <w:r>
        <w:t>:</w:t>
      </w:r>
    </w:p>
    <w:tbl>
      <w:tblPr>
        <w:tblW w:w="0" w:type="dxa"/>
        <w:tblCellMar>
          <w:left w:w="0" w:type="dxa"/>
          <w:right w:w="0" w:type="dxa"/>
        </w:tblCellMar>
        <w:tblLook w:val="04A0" w:firstRow="1" w:lastRow="0" w:firstColumn="1" w:lastColumn="0" w:noHBand="0" w:noVBand="1"/>
      </w:tblPr>
      <w:tblGrid>
        <w:gridCol w:w="1052"/>
        <w:gridCol w:w="1595"/>
        <w:gridCol w:w="2071"/>
        <w:gridCol w:w="2325"/>
        <w:gridCol w:w="2029"/>
      </w:tblGrid>
      <w:tr w:rsidR="00F25D74" w:rsidRPr="00F25D74" w14:paraId="61A5591F" w14:textId="77777777" w:rsidTr="00F25D74">
        <w:trPr>
          <w:trHeight w:val="283"/>
        </w:trPr>
        <w:tc>
          <w:tcPr>
            <w:tcW w:w="1072" w:type="dxa"/>
            <w:tcBorders>
              <w:top w:val="single" w:sz="8" w:space="0" w:color="BFBFBF"/>
              <w:left w:val="nil"/>
              <w:bottom w:val="single" w:sz="8" w:space="0" w:color="BFBFBF"/>
              <w:right w:val="single" w:sz="8" w:space="0" w:color="BFBFBF"/>
            </w:tcBorders>
            <w:shd w:val="clear" w:color="auto" w:fill="4F81BD" w:themeFill="accent1"/>
            <w:tcMar>
              <w:top w:w="28" w:type="dxa"/>
              <w:left w:w="85" w:type="dxa"/>
              <w:bottom w:w="28" w:type="dxa"/>
              <w:right w:w="85" w:type="dxa"/>
            </w:tcMar>
            <w:hideMark/>
          </w:tcPr>
          <w:p w14:paraId="39800B4D" w14:textId="77777777" w:rsidR="000E1845" w:rsidRPr="00F25D74" w:rsidRDefault="000E1845">
            <w:pPr>
              <w:pStyle w:val="xstandard"/>
              <w:spacing w:before="40" w:beforeAutospacing="0" w:after="40" w:afterAutospacing="0"/>
              <w:jc w:val="center"/>
              <w:rPr>
                <w:color w:val="FFFFFF" w:themeColor="background1"/>
              </w:rPr>
            </w:pPr>
            <w:r w:rsidRPr="00F25D74">
              <w:rPr>
                <w:rFonts w:ascii="Marianne" w:hAnsi="Marianne"/>
                <w:b/>
                <w:bCs/>
                <w:color w:val="FFFFFF" w:themeColor="background1"/>
              </w:rPr>
              <w:t>Zone</w:t>
            </w:r>
          </w:p>
        </w:tc>
        <w:tc>
          <w:tcPr>
            <w:tcW w:w="1620" w:type="dxa"/>
            <w:tcBorders>
              <w:top w:val="single" w:sz="8" w:space="0" w:color="BFBFBF"/>
              <w:left w:val="nil"/>
              <w:bottom w:val="single" w:sz="8" w:space="0" w:color="BFBFBF"/>
              <w:right w:val="single" w:sz="8" w:space="0" w:color="BFBFBF"/>
            </w:tcBorders>
            <w:shd w:val="clear" w:color="auto" w:fill="4F81BD" w:themeFill="accent1"/>
            <w:tcMar>
              <w:top w:w="28" w:type="dxa"/>
              <w:left w:w="85" w:type="dxa"/>
              <w:bottom w:w="28" w:type="dxa"/>
              <w:right w:w="85" w:type="dxa"/>
            </w:tcMar>
            <w:hideMark/>
          </w:tcPr>
          <w:p w14:paraId="003E61EB" w14:textId="77777777" w:rsidR="000E1845" w:rsidRPr="00F25D74" w:rsidRDefault="000E1845">
            <w:pPr>
              <w:pStyle w:val="xstandard"/>
              <w:spacing w:before="40" w:beforeAutospacing="0" w:after="40" w:afterAutospacing="0"/>
              <w:jc w:val="center"/>
              <w:rPr>
                <w:color w:val="FFFFFF" w:themeColor="background1"/>
              </w:rPr>
            </w:pPr>
            <w:r w:rsidRPr="00F25D74">
              <w:rPr>
                <w:rFonts w:ascii="Marianne" w:hAnsi="Marianne"/>
                <w:b/>
                <w:bCs/>
                <w:color w:val="FFFFFF" w:themeColor="background1"/>
              </w:rPr>
              <w:t>Personne seule</w:t>
            </w:r>
          </w:p>
        </w:tc>
        <w:tc>
          <w:tcPr>
            <w:tcW w:w="2120" w:type="dxa"/>
            <w:tcBorders>
              <w:top w:val="single" w:sz="8" w:space="0" w:color="BFBFBF"/>
              <w:left w:val="nil"/>
              <w:bottom w:val="single" w:sz="8" w:space="0" w:color="BFBFBF"/>
              <w:right w:val="single" w:sz="8" w:space="0" w:color="BFBFBF"/>
            </w:tcBorders>
            <w:shd w:val="clear" w:color="auto" w:fill="4F81BD" w:themeFill="accent1"/>
            <w:tcMar>
              <w:top w:w="28" w:type="dxa"/>
              <w:left w:w="85" w:type="dxa"/>
              <w:bottom w:w="28" w:type="dxa"/>
              <w:right w:w="85" w:type="dxa"/>
            </w:tcMar>
            <w:hideMark/>
          </w:tcPr>
          <w:p w14:paraId="743F18C9" w14:textId="77777777" w:rsidR="000E1845" w:rsidRPr="00F25D74" w:rsidRDefault="000E1845">
            <w:pPr>
              <w:pStyle w:val="xstandard"/>
              <w:spacing w:before="40" w:beforeAutospacing="0" w:after="40" w:afterAutospacing="0"/>
              <w:jc w:val="center"/>
              <w:rPr>
                <w:color w:val="FFFFFF" w:themeColor="background1"/>
              </w:rPr>
            </w:pPr>
            <w:r w:rsidRPr="00F25D74">
              <w:rPr>
                <w:rFonts w:ascii="Marianne" w:hAnsi="Marianne"/>
                <w:b/>
                <w:bCs/>
                <w:color w:val="FFFFFF" w:themeColor="background1"/>
              </w:rPr>
              <w:t>Couple sans personne à charge</w:t>
            </w:r>
          </w:p>
        </w:tc>
        <w:tc>
          <w:tcPr>
            <w:tcW w:w="2387" w:type="dxa"/>
            <w:tcBorders>
              <w:top w:val="single" w:sz="8" w:space="0" w:color="BFBFBF"/>
              <w:left w:val="nil"/>
              <w:bottom w:val="single" w:sz="8" w:space="0" w:color="BFBFBF"/>
              <w:right w:val="single" w:sz="8" w:space="0" w:color="BFBFBF"/>
            </w:tcBorders>
            <w:shd w:val="clear" w:color="auto" w:fill="4F81BD" w:themeFill="accent1"/>
            <w:tcMar>
              <w:top w:w="28" w:type="dxa"/>
              <w:left w:w="85" w:type="dxa"/>
              <w:bottom w:w="28" w:type="dxa"/>
              <w:right w:w="85" w:type="dxa"/>
            </w:tcMar>
            <w:hideMark/>
          </w:tcPr>
          <w:p w14:paraId="33A6BB80" w14:textId="77777777" w:rsidR="000E1845" w:rsidRPr="00F25D74" w:rsidRDefault="000E1845">
            <w:pPr>
              <w:pStyle w:val="xstandard"/>
              <w:spacing w:before="40" w:beforeAutospacing="0" w:after="40" w:afterAutospacing="0"/>
              <w:jc w:val="center"/>
              <w:rPr>
                <w:color w:val="FFFFFF" w:themeColor="background1"/>
              </w:rPr>
            </w:pPr>
            <w:r w:rsidRPr="00F25D74">
              <w:rPr>
                <w:rFonts w:ascii="Marianne" w:hAnsi="Marianne"/>
                <w:b/>
                <w:bCs/>
                <w:color w:val="FFFFFF" w:themeColor="background1"/>
              </w:rPr>
              <w:t>Personne seule ou couple ayant une personne à charge</w:t>
            </w:r>
          </w:p>
        </w:tc>
        <w:tc>
          <w:tcPr>
            <w:tcW w:w="2043" w:type="dxa"/>
            <w:tcBorders>
              <w:top w:val="single" w:sz="8" w:space="0" w:color="BFBFBF"/>
              <w:left w:val="nil"/>
              <w:bottom w:val="single" w:sz="8" w:space="0" w:color="BFBFBF"/>
              <w:right w:val="nil"/>
            </w:tcBorders>
            <w:shd w:val="clear" w:color="auto" w:fill="4F81BD" w:themeFill="accent1"/>
            <w:tcMar>
              <w:top w:w="28" w:type="dxa"/>
              <w:left w:w="85" w:type="dxa"/>
              <w:bottom w:w="28" w:type="dxa"/>
              <w:right w:w="85" w:type="dxa"/>
            </w:tcMar>
            <w:hideMark/>
          </w:tcPr>
          <w:p w14:paraId="1E73F5B1" w14:textId="77777777" w:rsidR="000E1845" w:rsidRPr="00F25D74" w:rsidRDefault="000E1845">
            <w:pPr>
              <w:pStyle w:val="xstandard"/>
              <w:spacing w:before="40" w:beforeAutospacing="0" w:after="40" w:afterAutospacing="0"/>
              <w:jc w:val="center"/>
              <w:rPr>
                <w:color w:val="FFFFFF" w:themeColor="background1"/>
              </w:rPr>
            </w:pPr>
            <w:r w:rsidRPr="00F25D74">
              <w:rPr>
                <w:rFonts w:ascii="Marianne" w:hAnsi="Marianne"/>
                <w:b/>
                <w:bCs/>
                <w:color w:val="FFFFFF" w:themeColor="background1"/>
              </w:rPr>
              <w:t>Par personne à charge supplémentaire</w:t>
            </w:r>
          </w:p>
        </w:tc>
      </w:tr>
      <w:tr w:rsidR="000E1845" w14:paraId="49EE743C" w14:textId="77777777" w:rsidTr="000E1845">
        <w:trPr>
          <w:trHeight w:val="283"/>
        </w:trPr>
        <w:tc>
          <w:tcPr>
            <w:tcW w:w="1072"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1F58E197" w14:textId="77777777" w:rsidR="000E1845" w:rsidRDefault="000E1845">
            <w:pPr>
              <w:pStyle w:val="xstandard"/>
              <w:spacing w:before="40" w:beforeAutospacing="0" w:after="40" w:afterAutospacing="0"/>
              <w:jc w:val="center"/>
            </w:pPr>
            <w:r>
              <w:rPr>
                <w:rFonts w:ascii="Marianne" w:hAnsi="Marianne"/>
              </w:rPr>
              <w:t>I</w:t>
            </w:r>
          </w:p>
        </w:tc>
        <w:tc>
          <w:tcPr>
            <w:tcW w:w="1620"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2FD323D7" w14:textId="77777777" w:rsidR="000E1845" w:rsidRDefault="000E1845">
            <w:pPr>
              <w:pStyle w:val="xstandard"/>
              <w:spacing w:before="40" w:beforeAutospacing="0" w:after="40" w:afterAutospacing="0"/>
              <w:jc w:val="center"/>
            </w:pPr>
            <w:r>
              <w:rPr>
                <w:rFonts w:ascii="Marianne" w:hAnsi="Marianne"/>
              </w:rPr>
              <w:t>298,07</w:t>
            </w:r>
          </w:p>
        </w:tc>
        <w:tc>
          <w:tcPr>
            <w:tcW w:w="2120"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5212BB9B" w14:textId="77777777" w:rsidR="000E1845" w:rsidRDefault="000E1845">
            <w:pPr>
              <w:pStyle w:val="xstandard"/>
              <w:spacing w:before="40" w:beforeAutospacing="0" w:after="40" w:afterAutospacing="0"/>
              <w:jc w:val="center"/>
            </w:pPr>
            <w:r>
              <w:rPr>
                <w:rFonts w:ascii="Marianne" w:hAnsi="Marianne"/>
              </w:rPr>
              <w:t>359,49</w:t>
            </w:r>
          </w:p>
        </w:tc>
        <w:tc>
          <w:tcPr>
            <w:tcW w:w="2387"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33B4149B" w14:textId="77777777" w:rsidR="000E1845" w:rsidRDefault="000E1845">
            <w:pPr>
              <w:pStyle w:val="xstandard"/>
              <w:spacing w:before="40" w:beforeAutospacing="0" w:after="40" w:afterAutospacing="0"/>
              <w:jc w:val="center"/>
            </w:pPr>
            <w:r>
              <w:rPr>
                <w:rFonts w:ascii="Marianne" w:hAnsi="Marianne"/>
              </w:rPr>
              <w:t>406,30</w:t>
            </w:r>
          </w:p>
        </w:tc>
        <w:tc>
          <w:tcPr>
            <w:tcW w:w="2043" w:type="dxa"/>
            <w:tcBorders>
              <w:top w:val="nil"/>
              <w:left w:val="nil"/>
              <w:bottom w:val="single" w:sz="8" w:space="0" w:color="BFBFBF"/>
              <w:right w:val="nil"/>
            </w:tcBorders>
            <w:tcMar>
              <w:top w:w="28" w:type="dxa"/>
              <w:left w:w="85" w:type="dxa"/>
              <w:bottom w:w="28" w:type="dxa"/>
              <w:right w:w="85" w:type="dxa"/>
            </w:tcMar>
            <w:vAlign w:val="center"/>
            <w:hideMark/>
          </w:tcPr>
          <w:p w14:paraId="1E875C59" w14:textId="77777777" w:rsidR="000E1845" w:rsidRDefault="000E1845">
            <w:pPr>
              <w:pStyle w:val="xstandard"/>
              <w:spacing w:before="40" w:beforeAutospacing="0" w:after="40" w:afterAutospacing="0"/>
              <w:jc w:val="center"/>
            </w:pPr>
            <w:r>
              <w:rPr>
                <w:rFonts w:ascii="Marianne" w:hAnsi="Marianne"/>
              </w:rPr>
              <w:t>58,95</w:t>
            </w:r>
          </w:p>
        </w:tc>
      </w:tr>
      <w:tr w:rsidR="000E1845" w14:paraId="33ABF64B" w14:textId="77777777" w:rsidTr="000E1845">
        <w:trPr>
          <w:trHeight w:val="283"/>
        </w:trPr>
        <w:tc>
          <w:tcPr>
            <w:tcW w:w="1072" w:type="dxa"/>
            <w:tcBorders>
              <w:top w:val="nil"/>
              <w:left w:val="nil"/>
              <w:bottom w:val="single" w:sz="8" w:space="0" w:color="BFBFBF"/>
              <w:right w:val="single" w:sz="8" w:space="0" w:color="BFBFBF"/>
            </w:tcBorders>
            <w:shd w:val="clear" w:color="auto" w:fill="F2F2F2"/>
            <w:tcMar>
              <w:top w:w="28" w:type="dxa"/>
              <w:left w:w="85" w:type="dxa"/>
              <w:bottom w:w="28" w:type="dxa"/>
              <w:right w:w="85" w:type="dxa"/>
            </w:tcMar>
            <w:vAlign w:val="center"/>
            <w:hideMark/>
          </w:tcPr>
          <w:p w14:paraId="5BEDFA96" w14:textId="77777777" w:rsidR="000E1845" w:rsidRDefault="000E1845">
            <w:pPr>
              <w:pStyle w:val="xstandard"/>
              <w:spacing w:before="40" w:beforeAutospacing="0" w:after="40" w:afterAutospacing="0"/>
              <w:jc w:val="center"/>
            </w:pPr>
            <w:r>
              <w:rPr>
                <w:rFonts w:ascii="Marianne" w:hAnsi="Marianne"/>
              </w:rPr>
              <w:t>II</w:t>
            </w:r>
          </w:p>
        </w:tc>
        <w:tc>
          <w:tcPr>
            <w:tcW w:w="1620" w:type="dxa"/>
            <w:tcBorders>
              <w:top w:val="nil"/>
              <w:left w:val="nil"/>
              <w:bottom w:val="single" w:sz="8" w:space="0" w:color="BFBFBF"/>
              <w:right w:val="single" w:sz="8" w:space="0" w:color="BFBFBF"/>
            </w:tcBorders>
            <w:shd w:val="clear" w:color="auto" w:fill="F2F2F2"/>
            <w:tcMar>
              <w:top w:w="28" w:type="dxa"/>
              <w:left w:w="85" w:type="dxa"/>
              <w:bottom w:w="28" w:type="dxa"/>
              <w:right w:w="85" w:type="dxa"/>
            </w:tcMar>
            <w:vAlign w:val="center"/>
            <w:hideMark/>
          </w:tcPr>
          <w:p w14:paraId="53B32FB2" w14:textId="77777777" w:rsidR="000E1845" w:rsidRDefault="000E1845">
            <w:pPr>
              <w:pStyle w:val="xstandard"/>
              <w:spacing w:before="40" w:beforeAutospacing="0" w:after="40" w:afterAutospacing="0"/>
              <w:jc w:val="center"/>
            </w:pPr>
            <w:r>
              <w:rPr>
                <w:rFonts w:ascii="Marianne" w:hAnsi="Marianne"/>
              </w:rPr>
              <w:t>259,78</w:t>
            </w:r>
          </w:p>
        </w:tc>
        <w:tc>
          <w:tcPr>
            <w:tcW w:w="2120" w:type="dxa"/>
            <w:tcBorders>
              <w:top w:val="nil"/>
              <w:left w:val="nil"/>
              <w:bottom w:val="single" w:sz="8" w:space="0" w:color="BFBFBF"/>
              <w:right w:val="single" w:sz="8" w:space="0" w:color="BFBFBF"/>
            </w:tcBorders>
            <w:shd w:val="clear" w:color="auto" w:fill="F2F2F2"/>
            <w:tcMar>
              <w:top w:w="28" w:type="dxa"/>
              <w:left w:w="85" w:type="dxa"/>
              <w:bottom w:w="28" w:type="dxa"/>
              <w:right w:w="85" w:type="dxa"/>
            </w:tcMar>
            <w:vAlign w:val="center"/>
            <w:hideMark/>
          </w:tcPr>
          <w:p w14:paraId="1C39AC63" w14:textId="77777777" w:rsidR="000E1845" w:rsidRDefault="000E1845">
            <w:pPr>
              <w:pStyle w:val="xstandard"/>
              <w:spacing w:before="40" w:beforeAutospacing="0" w:after="40" w:afterAutospacing="0"/>
              <w:jc w:val="center"/>
            </w:pPr>
            <w:r>
              <w:rPr>
                <w:rFonts w:ascii="Marianne" w:hAnsi="Marianne"/>
              </w:rPr>
              <w:t>317,97</w:t>
            </w:r>
          </w:p>
        </w:tc>
        <w:tc>
          <w:tcPr>
            <w:tcW w:w="2387" w:type="dxa"/>
            <w:tcBorders>
              <w:top w:val="nil"/>
              <w:left w:val="nil"/>
              <w:bottom w:val="single" w:sz="8" w:space="0" w:color="BFBFBF"/>
              <w:right w:val="single" w:sz="8" w:space="0" w:color="BFBFBF"/>
            </w:tcBorders>
            <w:shd w:val="clear" w:color="auto" w:fill="F2F2F2"/>
            <w:tcMar>
              <w:top w:w="28" w:type="dxa"/>
              <w:left w:w="85" w:type="dxa"/>
              <w:bottom w:w="28" w:type="dxa"/>
              <w:right w:w="85" w:type="dxa"/>
            </w:tcMar>
            <w:vAlign w:val="center"/>
            <w:hideMark/>
          </w:tcPr>
          <w:p w14:paraId="6B971AF1" w14:textId="77777777" w:rsidR="000E1845" w:rsidRDefault="000E1845">
            <w:pPr>
              <w:pStyle w:val="xstandard"/>
              <w:spacing w:before="40" w:beforeAutospacing="0" w:after="40" w:afterAutospacing="0"/>
              <w:jc w:val="center"/>
            </w:pPr>
            <w:r>
              <w:rPr>
                <w:rFonts w:ascii="Marianne" w:hAnsi="Marianne"/>
              </w:rPr>
              <w:t>357,80</w:t>
            </w:r>
          </w:p>
        </w:tc>
        <w:tc>
          <w:tcPr>
            <w:tcW w:w="2043" w:type="dxa"/>
            <w:tcBorders>
              <w:top w:val="nil"/>
              <w:left w:val="nil"/>
              <w:bottom w:val="single" w:sz="8" w:space="0" w:color="BFBFBF"/>
              <w:right w:val="nil"/>
            </w:tcBorders>
            <w:shd w:val="clear" w:color="auto" w:fill="F2F2F2"/>
            <w:tcMar>
              <w:top w:w="28" w:type="dxa"/>
              <w:left w:w="85" w:type="dxa"/>
              <w:bottom w:w="28" w:type="dxa"/>
              <w:right w:w="85" w:type="dxa"/>
            </w:tcMar>
            <w:vAlign w:val="center"/>
            <w:hideMark/>
          </w:tcPr>
          <w:p w14:paraId="1EF18C9C" w14:textId="77777777" w:rsidR="000E1845" w:rsidRDefault="000E1845">
            <w:pPr>
              <w:pStyle w:val="xstandard"/>
              <w:spacing w:before="40" w:beforeAutospacing="0" w:after="40" w:afterAutospacing="0"/>
              <w:jc w:val="center"/>
            </w:pPr>
            <w:r>
              <w:rPr>
                <w:rFonts w:ascii="Marianne" w:hAnsi="Marianne"/>
              </w:rPr>
              <w:t>52,08</w:t>
            </w:r>
          </w:p>
        </w:tc>
      </w:tr>
      <w:tr w:rsidR="000E1845" w14:paraId="6322C87E" w14:textId="77777777" w:rsidTr="000E1845">
        <w:trPr>
          <w:trHeight w:val="283"/>
        </w:trPr>
        <w:tc>
          <w:tcPr>
            <w:tcW w:w="1072"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671468DF" w14:textId="77777777" w:rsidR="000E1845" w:rsidRDefault="000E1845">
            <w:pPr>
              <w:pStyle w:val="xstandard"/>
              <w:spacing w:before="40" w:beforeAutospacing="0" w:after="40" w:afterAutospacing="0"/>
              <w:jc w:val="center"/>
            </w:pPr>
            <w:r>
              <w:rPr>
                <w:rFonts w:ascii="Marianne" w:hAnsi="Marianne"/>
              </w:rPr>
              <w:t>III</w:t>
            </w:r>
          </w:p>
        </w:tc>
        <w:tc>
          <w:tcPr>
            <w:tcW w:w="1620"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150813BF" w14:textId="77777777" w:rsidR="000E1845" w:rsidRDefault="000E1845">
            <w:pPr>
              <w:pStyle w:val="xstandard"/>
              <w:spacing w:before="40" w:beforeAutospacing="0" w:after="40" w:afterAutospacing="0"/>
              <w:jc w:val="center"/>
            </w:pPr>
            <w:r>
              <w:rPr>
                <w:rFonts w:ascii="Marianne" w:hAnsi="Marianne"/>
              </w:rPr>
              <w:t>243,48</w:t>
            </w:r>
          </w:p>
        </w:tc>
        <w:tc>
          <w:tcPr>
            <w:tcW w:w="2120"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71EA4CF7" w14:textId="77777777" w:rsidR="000E1845" w:rsidRDefault="000E1845">
            <w:pPr>
              <w:pStyle w:val="xstandard"/>
              <w:spacing w:before="40" w:beforeAutospacing="0" w:after="40" w:afterAutospacing="0"/>
              <w:jc w:val="center"/>
            </w:pPr>
            <w:r>
              <w:rPr>
                <w:rFonts w:ascii="Marianne" w:hAnsi="Marianne"/>
              </w:rPr>
              <w:t>295,15</w:t>
            </w:r>
          </w:p>
        </w:tc>
        <w:tc>
          <w:tcPr>
            <w:tcW w:w="2387" w:type="dxa"/>
            <w:tcBorders>
              <w:top w:val="nil"/>
              <w:left w:val="nil"/>
              <w:bottom w:val="single" w:sz="8" w:space="0" w:color="BFBFBF"/>
              <w:right w:val="single" w:sz="8" w:space="0" w:color="BFBFBF"/>
            </w:tcBorders>
            <w:tcMar>
              <w:top w:w="28" w:type="dxa"/>
              <w:left w:w="85" w:type="dxa"/>
              <w:bottom w:w="28" w:type="dxa"/>
              <w:right w:w="85" w:type="dxa"/>
            </w:tcMar>
            <w:vAlign w:val="center"/>
            <w:hideMark/>
          </w:tcPr>
          <w:p w14:paraId="4497A3FB" w14:textId="77777777" w:rsidR="000E1845" w:rsidRDefault="000E1845">
            <w:pPr>
              <w:pStyle w:val="xstandard"/>
              <w:spacing w:before="40" w:beforeAutospacing="0" w:after="40" w:afterAutospacing="0"/>
              <w:jc w:val="center"/>
            </w:pPr>
            <w:r>
              <w:rPr>
                <w:rFonts w:ascii="Marianne" w:hAnsi="Marianne"/>
              </w:rPr>
              <w:t>330,94</w:t>
            </w:r>
          </w:p>
        </w:tc>
        <w:tc>
          <w:tcPr>
            <w:tcW w:w="2043" w:type="dxa"/>
            <w:tcBorders>
              <w:top w:val="nil"/>
              <w:left w:val="nil"/>
              <w:bottom w:val="single" w:sz="8" w:space="0" w:color="BFBFBF"/>
              <w:right w:val="nil"/>
            </w:tcBorders>
            <w:tcMar>
              <w:top w:w="28" w:type="dxa"/>
              <w:left w:w="85" w:type="dxa"/>
              <w:bottom w:w="28" w:type="dxa"/>
              <w:right w:w="85" w:type="dxa"/>
            </w:tcMar>
            <w:vAlign w:val="center"/>
            <w:hideMark/>
          </w:tcPr>
          <w:p w14:paraId="087A9E97" w14:textId="77777777" w:rsidR="000E1845" w:rsidRDefault="000E1845">
            <w:pPr>
              <w:pStyle w:val="xstandard"/>
              <w:spacing w:before="40" w:beforeAutospacing="0" w:after="40" w:afterAutospacing="0"/>
              <w:jc w:val="center"/>
            </w:pPr>
            <w:r>
              <w:rPr>
                <w:rFonts w:ascii="Marianne" w:hAnsi="Marianne"/>
              </w:rPr>
              <w:t>47,43</w:t>
            </w:r>
          </w:p>
        </w:tc>
      </w:tr>
    </w:tbl>
    <w:p w14:paraId="64F379C2" w14:textId="77777777" w:rsidR="000E1845" w:rsidRDefault="000E1845" w:rsidP="00DD1DFB"/>
    <w:p w14:paraId="6B92F0C0" w14:textId="1AD2478D" w:rsidR="000E1845" w:rsidRDefault="000E1845" w:rsidP="00DD1DFB">
      <w:r>
        <w:t>Les zonages sont disponibles sur</w:t>
      </w:r>
      <w:r>
        <w:rPr>
          <w:rFonts w:ascii="Calibri" w:hAnsi="Calibri" w:cs="Calibri"/>
        </w:rPr>
        <w:t> </w:t>
      </w:r>
      <w:r>
        <w:t>:</w:t>
      </w:r>
    </w:p>
    <w:p w14:paraId="312337F5" w14:textId="6A78F7D2" w:rsidR="000E1845" w:rsidRDefault="006D1447" w:rsidP="00DD1DFB">
      <w:hyperlink r:id="rId18" w:history="1">
        <w:r w:rsidR="00725795" w:rsidRPr="00A84761">
          <w:rPr>
            <w:rStyle w:val="Lienhypertexte"/>
          </w:rPr>
          <w:t>https://www.service-public.fr/simulateur/calcul/zones</w:t>
        </w:r>
      </w:hyperlink>
    </w:p>
    <w:p w14:paraId="32626DA3" w14:textId="5D4F7D7D" w:rsidR="00F95C2B" w:rsidRPr="005766D0" w:rsidRDefault="00F95C2B" w:rsidP="006B5B4A">
      <w:pPr>
        <w:pStyle w:val="Titre2"/>
      </w:pPr>
      <w:bookmarkStart w:id="21" w:name="_Toc98504999"/>
      <w:r w:rsidRPr="005766D0">
        <w:t>Comment les logements occupés par des personnes déplacées sont-ils assurés</w:t>
      </w:r>
      <w:r w:rsidRPr="005766D0">
        <w:rPr>
          <w:rFonts w:ascii="Calibri" w:hAnsi="Calibri" w:cs="Calibri"/>
        </w:rPr>
        <w:t> </w:t>
      </w:r>
      <w:r w:rsidRPr="005766D0">
        <w:t>?</w:t>
      </w:r>
      <w:bookmarkEnd w:id="21"/>
      <w:r w:rsidR="003E3D5E">
        <w:t xml:space="preserve"> </w:t>
      </w:r>
    </w:p>
    <w:p w14:paraId="66E0406D" w14:textId="77777777" w:rsidR="00F25D74" w:rsidRDefault="002A791E" w:rsidP="00162F31">
      <w:r>
        <w:t>Comme indiqué, le recours à l’intermédiation locative doit être privilégié. Ce sont alo</w:t>
      </w:r>
      <w:r w:rsidR="00531F33">
        <w:t>r</w:t>
      </w:r>
      <w:r>
        <w:t>s l</w:t>
      </w:r>
      <w:r w:rsidR="0098019B">
        <w:t xml:space="preserve">es opérateurs d'intermédiation locative </w:t>
      </w:r>
      <w:r>
        <w:t xml:space="preserve">qui </w:t>
      </w:r>
      <w:r w:rsidR="0098019B">
        <w:t xml:space="preserve">doivent s'assurer de la bonne couverture assurantielle. Concernant </w:t>
      </w:r>
      <w:r w:rsidR="0098019B">
        <w:lastRenderedPageBreak/>
        <w:t xml:space="preserve">l'accueil à titre gratuit de personnes ukrainiennes déplacées, il </w:t>
      </w:r>
      <w:r w:rsidR="00375FEB">
        <w:t>faut</w:t>
      </w:r>
      <w:r>
        <w:t xml:space="preserve"> </w:t>
      </w:r>
      <w:r w:rsidR="0098019B">
        <w:t xml:space="preserve">se rapprocher de son assureur pour vérifier la couverture assurantielle et les garanties. </w:t>
      </w:r>
    </w:p>
    <w:p w14:paraId="08E4F8CD" w14:textId="441477D4" w:rsidR="00F95C2B" w:rsidRPr="005766D0" w:rsidRDefault="0098019B" w:rsidP="00162F31">
      <w:r>
        <w:t>La Fédération des sociétés françaises d'assurance a indiqué qu'elle étend</w:t>
      </w:r>
      <w:r w:rsidR="004E13A7">
        <w:t>r</w:t>
      </w:r>
      <w:r>
        <w:t>ait gratuitement sur simple demande les garanties responsabilité civile et défense-recours des contrats d'assurance habitation concernés.</w:t>
      </w:r>
    </w:p>
    <w:p w14:paraId="53298CCA" w14:textId="77777777" w:rsidR="003D0B52" w:rsidRPr="005766D0" w:rsidRDefault="003D0B52" w:rsidP="003D0B52">
      <w:pPr>
        <w:pStyle w:val="Titre1"/>
      </w:pPr>
      <w:bookmarkStart w:id="22" w:name="_Toc98505000"/>
      <w:r w:rsidRPr="005766D0">
        <w:t>La scolarisation des enfants</w:t>
      </w:r>
      <w:bookmarkEnd w:id="22"/>
    </w:p>
    <w:p w14:paraId="7C0B03AF" w14:textId="39A32295" w:rsidR="007B6091" w:rsidRPr="005766D0" w:rsidRDefault="00216672" w:rsidP="003D0B52">
      <w:pPr>
        <w:pStyle w:val="Titre2"/>
      </w:pPr>
      <w:bookmarkStart w:id="23" w:name="_Toc98505001"/>
      <w:r w:rsidRPr="005766D0">
        <w:t>Vers qui orienter les familles avec des enfants en âge scolaire</w:t>
      </w:r>
      <w:r w:rsidRPr="005766D0">
        <w:rPr>
          <w:rFonts w:ascii="Calibri" w:hAnsi="Calibri" w:cs="Calibri"/>
        </w:rPr>
        <w:t> </w:t>
      </w:r>
      <w:r w:rsidRPr="005766D0">
        <w:t>?</w:t>
      </w:r>
      <w:bookmarkEnd w:id="23"/>
    </w:p>
    <w:p w14:paraId="4D995CC4" w14:textId="77777777" w:rsidR="00216672" w:rsidRPr="005766D0" w:rsidRDefault="00216672" w:rsidP="00216672">
      <w:r w:rsidRPr="005766D0">
        <w:t>Les mairies sont le point de contact des familles en matière d’inscription scolaire.</w:t>
      </w:r>
    </w:p>
    <w:p w14:paraId="0F889F5A" w14:textId="5430D8BB" w:rsidR="00216672" w:rsidRPr="005766D0" w:rsidRDefault="00216672" w:rsidP="00216672">
      <w:pPr>
        <w:pStyle w:val="Titre2"/>
      </w:pPr>
      <w:bookmarkStart w:id="24" w:name="_Toc98505002"/>
      <w:r w:rsidRPr="005766D0">
        <w:t>Qui les mairies peuvent-elles contacter pour traiter les situations individuelles</w:t>
      </w:r>
      <w:r w:rsidR="00050695">
        <w:t xml:space="preserve"> et quelle procédure doivent-elles appliquer</w:t>
      </w:r>
      <w:r w:rsidRPr="005766D0">
        <w:rPr>
          <w:rFonts w:ascii="Calibri" w:hAnsi="Calibri" w:cs="Calibri"/>
        </w:rPr>
        <w:t> </w:t>
      </w:r>
      <w:r w:rsidRPr="005766D0">
        <w:t>?</w:t>
      </w:r>
      <w:bookmarkEnd w:id="24"/>
      <w:r w:rsidR="003E3D5E">
        <w:t xml:space="preserve"> </w:t>
      </w:r>
    </w:p>
    <w:p w14:paraId="0744D1D3" w14:textId="6C1198A4" w:rsidR="00216672" w:rsidRPr="005766D0" w:rsidRDefault="00216672" w:rsidP="00216672">
      <w:r w:rsidRPr="005766D0">
        <w:t>Les mairies peuvent prendre contact avec leurs interlocuteurs ha</w:t>
      </w:r>
      <w:r w:rsidR="00511BC9">
        <w:t xml:space="preserve">bituels </w:t>
      </w:r>
      <w:r w:rsidR="00DC175C">
        <w:t>des</w:t>
      </w:r>
      <w:r w:rsidR="00511BC9">
        <w:t xml:space="preserve"> services de l’E</w:t>
      </w:r>
      <w:r w:rsidRPr="005766D0">
        <w:t>ducation nationale</w:t>
      </w:r>
      <w:r w:rsidR="00DC175C">
        <w:t xml:space="preserve"> dans le département</w:t>
      </w:r>
      <w:r w:rsidRPr="005766D0">
        <w:t>.</w:t>
      </w:r>
    </w:p>
    <w:p w14:paraId="76323D67" w14:textId="557A9C28" w:rsidR="00216672" w:rsidRPr="005766D0" w:rsidRDefault="00216672" w:rsidP="00216672">
      <w:r w:rsidRPr="005766D0">
        <w:t>Au sein de chaque académie, une «</w:t>
      </w:r>
      <w:r w:rsidRPr="005766D0">
        <w:rPr>
          <w:rFonts w:ascii="Calibri" w:hAnsi="Calibri" w:cs="Calibri"/>
        </w:rPr>
        <w:t> </w:t>
      </w:r>
      <w:r w:rsidRPr="005766D0">
        <w:t>cellule Ukraine</w:t>
      </w:r>
      <w:r w:rsidRPr="005766D0">
        <w:rPr>
          <w:rFonts w:ascii="Calibri" w:hAnsi="Calibri" w:cs="Calibri"/>
        </w:rPr>
        <w:t> </w:t>
      </w:r>
      <w:r w:rsidRPr="005766D0">
        <w:rPr>
          <w:rFonts w:cs="Marianne"/>
        </w:rPr>
        <w:t>»</w:t>
      </w:r>
      <w:r w:rsidRPr="005766D0">
        <w:t xml:space="preserve"> coordo</w:t>
      </w:r>
      <w:r w:rsidR="00511BC9">
        <w:t>nne l’action des services de l’E</w:t>
      </w:r>
      <w:r w:rsidRPr="005766D0">
        <w:t>ducation nationale.</w:t>
      </w:r>
    </w:p>
    <w:p w14:paraId="006A89A4" w14:textId="682A2B6F" w:rsidR="00216672" w:rsidRPr="005766D0" w:rsidRDefault="00216672" w:rsidP="00216672">
      <w:pPr>
        <w:pStyle w:val="Titre2"/>
      </w:pPr>
      <w:bookmarkStart w:id="25" w:name="_Toc98505003"/>
      <w:r w:rsidRPr="005766D0">
        <w:t>Dans quelles conditions les enfants sont-ils accueillis</w:t>
      </w:r>
      <w:r w:rsidR="00416167" w:rsidRPr="005766D0">
        <w:rPr>
          <w:rFonts w:ascii="Calibri" w:hAnsi="Calibri" w:cs="Calibri"/>
        </w:rPr>
        <w:t> </w:t>
      </w:r>
      <w:r w:rsidR="00416167" w:rsidRPr="005766D0">
        <w:t>?</w:t>
      </w:r>
      <w:bookmarkEnd w:id="25"/>
      <w:r w:rsidR="003E3D5E">
        <w:t xml:space="preserve"> </w:t>
      </w:r>
    </w:p>
    <w:p w14:paraId="122EF760" w14:textId="77777777" w:rsidR="00216672" w:rsidRPr="005766D0" w:rsidRDefault="00216672" w:rsidP="00216672">
      <w:r w:rsidRPr="005766D0">
        <w:t>Dans la mesure du possible, les enfants seront accueillis dans des unités pédagogiques pour élèves allophones arrivants (UPE2A)</w:t>
      </w:r>
      <w:r w:rsidRPr="005766D0">
        <w:rPr>
          <w:rFonts w:cs="Calibri"/>
        </w:rPr>
        <w:t xml:space="preserve">. </w:t>
      </w:r>
      <w:r w:rsidRPr="005766D0">
        <w:t xml:space="preserve"> Ces unités permettent aux élèves concernés d’être inscrits dans une classe ordinaire tout en bénéficiant d’un enseignement renforcé en français langue seconde, en fonction de leurs besoins et de leurs acquis linguistiques et langagiers.</w:t>
      </w:r>
    </w:p>
    <w:p w14:paraId="2ED4EA74" w14:textId="7CB7FDE3" w:rsidR="007B6091" w:rsidRPr="005766D0" w:rsidRDefault="007B6091" w:rsidP="00416167">
      <w:pPr>
        <w:pStyle w:val="Titre2"/>
      </w:pPr>
      <w:bookmarkStart w:id="26" w:name="_Toc98505004"/>
      <w:r w:rsidRPr="005766D0">
        <w:t>Les mineurs arrivés d’Ukraine sont-ils pris en charge dans le cadre de l’accueil périscolaire assuré par les collectivités</w:t>
      </w:r>
      <w:r w:rsidRPr="005766D0">
        <w:rPr>
          <w:rFonts w:ascii="Calibri" w:hAnsi="Calibri" w:cs="Calibri"/>
        </w:rPr>
        <w:t> </w:t>
      </w:r>
      <w:r w:rsidRPr="005766D0">
        <w:t>?</w:t>
      </w:r>
      <w:bookmarkEnd w:id="26"/>
      <w:r w:rsidR="003E3D5E">
        <w:t xml:space="preserve"> </w:t>
      </w:r>
    </w:p>
    <w:p w14:paraId="39333B8C" w14:textId="77777777" w:rsidR="0017103A" w:rsidRPr="005766D0" w:rsidRDefault="00A56172" w:rsidP="0017103A">
      <w:r w:rsidRPr="005766D0">
        <w:t>L’inscription à la cantine lorsqu’elle existe et à l’accueil périscolaire est de droit, dès lors que l’enfant est inscrit à l’école.</w:t>
      </w:r>
    </w:p>
    <w:p w14:paraId="2B48EAFB" w14:textId="77777777" w:rsidR="00E95556" w:rsidRPr="005766D0" w:rsidRDefault="00E95556" w:rsidP="00CA598A">
      <w:pPr>
        <w:pStyle w:val="Titre1"/>
      </w:pPr>
      <w:bookmarkStart w:id="27" w:name="_Toc98505005"/>
      <w:r w:rsidRPr="005766D0">
        <w:t>Les mobilisations citoyennes</w:t>
      </w:r>
      <w:bookmarkEnd w:id="27"/>
    </w:p>
    <w:p w14:paraId="276B592E" w14:textId="17EE0E12" w:rsidR="00A87701" w:rsidRPr="005766D0" w:rsidRDefault="00A87701" w:rsidP="00A87701">
      <w:pPr>
        <w:pStyle w:val="Titre2"/>
      </w:pPr>
      <w:bookmarkStart w:id="28" w:name="_Toc98505006"/>
      <w:r w:rsidRPr="005766D0">
        <w:t>Quels conseils donner aux personnes et associations qui souhaitent conduire des actions de solidarité</w:t>
      </w:r>
      <w:r w:rsidRPr="005766D0">
        <w:rPr>
          <w:rFonts w:ascii="Calibri" w:hAnsi="Calibri" w:cs="Calibri"/>
        </w:rPr>
        <w:t> </w:t>
      </w:r>
      <w:r w:rsidRPr="005766D0">
        <w:t>?</w:t>
      </w:r>
      <w:bookmarkEnd w:id="28"/>
      <w:r w:rsidR="00E06A4F">
        <w:t xml:space="preserve"> </w:t>
      </w:r>
    </w:p>
    <w:p w14:paraId="5C4903D0" w14:textId="77777777" w:rsidR="00A87701" w:rsidRPr="005766D0" w:rsidRDefault="00A87701" w:rsidP="00A87701">
      <w:r w:rsidRPr="005766D0">
        <w:t xml:space="preserve">Vous pouvez inviter ces personnes à se rendre sur le site </w:t>
      </w:r>
      <w:hyperlink r:id="rId19" w:history="1">
        <w:r w:rsidRPr="005766D0">
          <w:rPr>
            <w:rStyle w:val="Lienhypertexte"/>
          </w:rPr>
          <w:t>https://parrainage.refugies.info/</w:t>
        </w:r>
      </w:hyperlink>
    </w:p>
    <w:p w14:paraId="7824350D" w14:textId="77777777" w:rsidR="00A87701" w:rsidRPr="005766D0" w:rsidRDefault="00A87701" w:rsidP="00A87701">
      <w:r w:rsidRPr="005766D0">
        <w:rPr>
          <w:b/>
        </w:rPr>
        <w:t>Les dons de matériel et de nourriture sont à ce stade déconseillés</w:t>
      </w:r>
      <w:r w:rsidRPr="005766D0">
        <w:t xml:space="preserve"> en raison de la saturation des circuits logistiques vers l’Ukraine. Il est recommandé de privilégier les autres formes d’action de solidarité.</w:t>
      </w:r>
    </w:p>
    <w:p w14:paraId="6783C511" w14:textId="5A25943D" w:rsidR="0043167A" w:rsidRDefault="0043167A" w:rsidP="00E95556">
      <w:pPr>
        <w:pStyle w:val="Titre2"/>
      </w:pPr>
      <w:bookmarkStart w:id="29" w:name="_Toc98505007"/>
      <w:r w:rsidRPr="005766D0">
        <w:lastRenderedPageBreak/>
        <w:t xml:space="preserve">Quels conseils donner aux </w:t>
      </w:r>
      <w:r>
        <w:t>entreprises</w:t>
      </w:r>
      <w:r w:rsidRPr="005766D0">
        <w:t xml:space="preserve"> qui souhaitent conduire des actions de solidarité</w:t>
      </w:r>
      <w:r w:rsidRPr="005766D0">
        <w:rPr>
          <w:rFonts w:ascii="Calibri" w:hAnsi="Calibri" w:cs="Calibri"/>
        </w:rPr>
        <w:t> </w:t>
      </w:r>
      <w:r w:rsidRPr="005766D0">
        <w:t>?</w:t>
      </w:r>
      <w:bookmarkEnd w:id="29"/>
    </w:p>
    <w:p w14:paraId="442F7758" w14:textId="77777777" w:rsidR="0043167A" w:rsidRDefault="0043167A" w:rsidP="0043167A">
      <w:r>
        <w:t>Les entreprises qui souhaitent aider financièrement l’Ukraine peuvent le faire via le Fonds de Concours Entreprises activé par le ministère de l’Europe et des Affaires étrangères. Il s’agit de l’unique outil de l’État donnant la possibilité aux entreprises de répondre rapidement et efficacement aux situations d’urgence à l’étranger.</w:t>
      </w:r>
    </w:p>
    <w:p w14:paraId="452C1E21" w14:textId="6C024182" w:rsidR="0043167A" w:rsidRDefault="0043167A" w:rsidP="0043167A">
      <w:r>
        <w:t>Concrètement, les contributions financières recueillies permettront à l’État, en complément des actions déjà mises en œuvre, d’acheter des matériels de première urgence adaptés aux besoins des populations victimes, de les acheminer et de conduire des actions en matière d’aide humanitaire d’urgence avec des partenaires sélectionnés.</w:t>
      </w:r>
    </w:p>
    <w:p w14:paraId="46A81135" w14:textId="3853E490" w:rsidR="001D25E8" w:rsidRDefault="006D1447" w:rsidP="0043167A">
      <w:hyperlink r:id="rId20" w:history="1">
        <w:r w:rsidR="001D25E8" w:rsidRPr="00A84761">
          <w:rPr>
            <w:rStyle w:val="Lienhypertexte"/>
          </w:rPr>
          <w:t>https://www.diplomatie.gouv.fr/fr/politique-etrangere-de-la-france/action-humanitaire-d-urgence/aide-humanitaire-a-l-ukraine/article/fonds-de-concours-entreprises-appel-d-urgence-pour-les-populations-victimes</w:t>
        </w:r>
      </w:hyperlink>
    </w:p>
    <w:p w14:paraId="2014228B" w14:textId="2C22F59D" w:rsidR="00E95556" w:rsidRPr="005766D0" w:rsidRDefault="00E95556" w:rsidP="00E95556">
      <w:pPr>
        <w:pStyle w:val="Titre2"/>
      </w:pPr>
      <w:bookmarkStart w:id="30" w:name="_Toc98505008"/>
      <w:r w:rsidRPr="005766D0">
        <w:t>Comment proposer des missions de bénévolat</w:t>
      </w:r>
      <w:r w:rsidRPr="005766D0">
        <w:rPr>
          <w:rFonts w:ascii="Calibri" w:hAnsi="Calibri" w:cs="Calibri"/>
        </w:rPr>
        <w:t> </w:t>
      </w:r>
      <w:r w:rsidRPr="005766D0">
        <w:t>?</w:t>
      </w:r>
      <w:bookmarkEnd w:id="30"/>
      <w:r w:rsidR="00E06A4F">
        <w:t xml:space="preserve"> </w:t>
      </w:r>
    </w:p>
    <w:p w14:paraId="3F7DFAD9" w14:textId="77777777" w:rsidR="00E95556" w:rsidRPr="005766D0" w:rsidRDefault="00E95556" w:rsidP="00E95556">
      <w:pPr>
        <w:rPr>
          <w:rFonts w:cs="Calibri"/>
        </w:rPr>
      </w:pPr>
      <w:r w:rsidRPr="005766D0">
        <w:t xml:space="preserve">Le site </w:t>
      </w:r>
      <w:hyperlink r:id="rId21" w:history="1">
        <w:r w:rsidRPr="005766D0">
          <w:rPr>
            <w:rStyle w:val="Lienhypertexte"/>
          </w:rPr>
          <w:t>https://parrainage.refugies.info</w:t>
        </w:r>
      </w:hyperlink>
      <w:r w:rsidRPr="005766D0">
        <w:t xml:space="preserve"> vous réorientera vers la page pertinente du site </w:t>
      </w:r>
      <w:hyperlink r:id="rId22" w:history="1">
        <w:r w:rsidRPr="005766D0">
          <w:rPr>
            <w:rStyle w:val="Lienhypertexte"/>
          </w:rPr>
          <w:t>www.jeveuxaider.gouv.fr</w:t>
        </w:r>
      </w:hyperlink>
      <w:r w:rsidRPr="005766D0">
        <w:t xml:space="preserve"> qui permet de proposer des missions bénévoles</w:t>
      </w:r>
      <w:r w:rsidRPr="005766D0">
        <w:rPr>
          <w:rFonts w:cs="Calibri"/>
        </w:rPr>
        <w:t>.</w:t>
      </w:r>
    </w:p>
    <w:p w14:paraId="5F0D3431" w14:textId="54355463" w:rsidR="00942E78" w:rsidRDefault="00942E78" w:rsidP="00E95556">
      <w:pPr>
        <w:pStyle w:val="Titre2"/>
      </w:pPr>
      <w:bookmarkStart w:id="31" w:name="_Toc98505009"/>
      <w:r>
        <w:t>Comment mobiliser les jeunes Français et Ukrainiens</w:t>
      </w:r>
      <w:r>
        <w:rPr>
          <w:rFonts w:ascii="Calibri" w:hAnsi="Calibri" w:cs="Calibri"/>
        </w:rPr>
        <w:t> </w:t>
      </w:r>
      <w:r>
        <w:t>?</w:t>
      </w:r>
      <w:bookmarkEnd w:id="31"/>
      <w:r w:rsidR="00E06A4F">
        <w:t xml:space="preserve"> </w:t>
      </w:r>
    </w:p>
    <w:p w14:paraId="588C6775" w14:textId="77777777" w:rsidR="00432EF3" w:rsidRDefault="00432EF3" w:rsidP="00432EF3">
      <w:pPr>
        <w:pStyle w:val="Titre3"/>
        <w:numPr>
          <w:ilvl w:val="2"/>
          <w:numId w:val="14"/>
        </w:numPr>
        <w:ind w:left="1854"/>
      </w:pPr>
      <w:bookmarkStart w:id="32" w:name="_Toc98505010"/>
      <w:r>
        <w:t>Peut-on mobiliser des personnes en Service Civique pour contribuer à l’accueil de personnes déplacées</w:t>
      </w:r>
      <w:r>
        <w:rPr>
          <w:rFonts w:ascii="Calibri" w:hAnsi="Calibri" w:cs="Calibri"/>
        </w:rPr>
        <w:t> </w:t>
      </w:r>
      <w:r>
        <w:t>?</w:t>
      </w:r>
      <w:bookmarkEnd w:id="32"/>
      <w:r>
        <w:t xml:space="preserve"> </w:t>
      </w:r>
    </w:p>
    <w:p w14:paraId="1D69E70C" w14:textId="77777777" w:rsidR="00432EF3" w:rsidRDefault="00432EF3" w:rsidP="00432EF3">
      <w:pPr>
        <w:rPr>
          <w:rFonts w:eastAsia="Calibri" w:cs="Times New Roman"/>
        </w:rPr>
      </w:pPr>
      <w:r>
        <w:rPr>
          <w:rFonts w:eastAsia="Calibri" w:cs="Times New Roman"/>
        </w:rPr>
        <w:t xml:space="preserve">Les volontaires du Service Civique d’ores et déjà affectés à des missions dédiées à des actions de solidarité (au bénéfice par exemple de réfugiés ou étrangers) sont </w:t>
      </w:r>
      <w:r>
        <w:rPr>
          <w:rFonts w:eastAsia="Calibri" w:cs="Times New Roman"/>
          <w:b/>
        </w:rPr>
        <w:t>immédiatement mobilisables</w:t>
      </w:r>
      <w:r>
        <w:rPr>
          <w:rFonts w:eastAsia="Calibri" w:cs="Times New Roman"/>
        </w:rPr>
        <w:t xml:space="preserve"> avec leur accord. Un avenant à leur contrat peut être nécessaire si certaines modalités de mission évoluaient dans ce cadre (ex. : modification des lieux de mission, horaires, etc.).</w:t>
      </w:r>
    </w:p>
    <w:p w14:paraId="02D16E49" w14:textId="77777777" w:rsidR="00432EF3" w:rsidRDefault="00432EF3" w:rsidP="00432EF3">
      <w:pPr>
        <w:spacing w:after="160" w:line="256" w:lineRule="auto"/>
        <w:rPr>
          <w:rFonts w:eastAsia="Calibri" w:cs="Times New Roman"/>
          <w:b/>
        </w:rPr>
      </w:pPr>
      <w:r>
        <w:rPr>
          <w:rFonts w:eastAsia="Calibri" w:cs="Times New Roman"/>
        </w:rPr>
        <w:t xml:space="preserve">Les volontaires qui ont été recrutés sur d’autres types de missions peuvent, avec leur accord et celui de l’organisme, être rapidement réorientés vers les missions adéquates dès lors que ces dernières sont présentes dans l’agrément de l’organisme. </w:t>
      </w:r>
      <w:r>
        <w:rPr>
          <w:rFonts w:eastAsia="Calibri" w:cs="Times New Roman"/>
          <w:b/>
        </w:rPr>
        <w:t>Cette réorientation peut être effectuée par l’organisme d’accueil par simple avenant au contrat le liant au volontaire.</w:t>
      </w:r>
    </w:p>
    <w:p w14:paraId="37809F77" w14:textId="77777777" w:rsidR="00432EF3" w:rsidRDefault="00432EF3" w:rsidP="00432EF3">
      <w:pPr>
        <w:spacing w:after="160" w:line="256" w:lineRule="auto"/>
        <w:rPr>
          <w:rFonts w:eastAsia="Calibri" w:cs="Times New Roman"/>
        </w:rPr>
      </w:pPr>
      <w:r>
        <w:rPr>
          <w:rFonts w:eastAsia="Calibri" w:cs="Times New Roman"/>
        </w:rPr>
        <w:t>Dans ces deux cas de figure, la création d’un avenant s’effectue simplement, de manière dématérialisée, sur la plateforme « Elisa » de gestion des contrats de Service Civique, par la procédure standard (bouton « Créer un avenant »).</w:t>
      </w:r>
    </w:p>
    <w:p w14:paraId="5C7273DE" w14:textId="77777777" w:rsidR="00432EF3" w:rsidRDefault="00432EF3" w:rsidP="00432EF3">
      <w:pPr>
        <w:spacing w:after="160" w:line="256" w:lineRule="auto"/>
        <w:rPr>
          <w:rFonts w:eastAsia="Calibri" w:cs="Times New Roman"/>
        </w:rPr>
      </w:pPr>
      <w:r>
        <w:rPr>
          <w:rFonts w:eastAsia="Calibri" w:cs="Times New Roman"/>
          <w:b/>
        </w:rPr>
        <w:t xml:space="preserve">Les organismes souhaitant s’engager </w:t>
      </w:r>
      <w:r>
        <w:rPr>
          <w:rFonts w:eastAsia="Calibri" w:cs="Times New Roman"/>
          <w:b/>
          <w:u w:val="single"/>
        </w:rPr>
        <w:t>durablement</w:t>
      </w:r>
      <w:r>
        <w:rPr>
          <w:rFonts w:eastAsia="Calibri" w:cs="Times New Roman"/>
          <w:b/>
        </w:rPr>
        <w:t xml:space="preserve"> (au moins 6 mois) autour de l’accueil de réfugiés mais ne disposant pas de missions agréées à ce titre peuvent bénéficier d’un avenant à leur agrément de Service Civique</w:t>
      </w:r>
      <w:r>
        <w:rPr>
          <w:rFonts w:eastAsia="Calibri" w:cs="Times New Roman"/>
        </w:rPr>
        <w:t>, par la voie habituelle,</w:t>
      </w:r>
      <w:r>
        <w:rPr>
          <w:rFonts w:eastAsia="Calibri" w:cs="Times New Roman"/>
          <w:b/>
        </w:rPr>
        <w:t xml:space="preserve"> </w:t>
      </w:r>
      <w:r>
        <w:rPr>
          <w:rFonts w:eastAsia="Calibri" w:cs="Times New Roman"/>
        </w:rPr>
        <w:t>pour y ajouter une ou plusieurs nouvelles missions. Ces demandes feront l’objet d’un traitement prioritaire par l’Agence du Service Civique ou ses référents territoriaux.</w:t>
      </w:r>
    </w:p>
    <w:p w14:paraId="2DD4021D" w14:textId="77777777" w:rsidR="00432EF3" w:rsidRDefault="00432EF3" w:rsidP="00432EF3">
      <w:pPr>
        <w:spacing w:after="160" w:line="256" w:lineRule="auto"/>
        <w:rPr>
          <w:rFonts w:eastAsia="Calibri" w:cs="Times New Roman"/>
        </w:rPr>
      </w:pPr>
      <w:r>
        <w:rPr>
          <w:rFonts w:eastAsia="Calibri" w:cs="Times New Roman"/>
        </w:rPr>
        <w:t xml:space="preserve">Les volontaires en Service Civique peuvent par ailleurs s’inscrire, en tant que bénévoles et en dehors de leur temps de mission, sur le site </w:t>
      </w:r>
      <w:hyperlink r:id="rId23" w:history="1">
        <w:r>
          <w:rPr>
            <w:rStyle w:val="Lienhypertexte"/>
            <w:rFonts w:eastAsia="Calibri" w:cs="Times New Roman"/>
          </w:rPr>
          <w:t>www.jeveuxaider.gouv.fr</w:t>
        </w:r>
      </w:hyperlink>
      <w:r>
        <w:rPr>
          <w:rFonts w:eastAsia="Calibri" w:cs="Times New Roman"/>
        </w:rPr>
        <w:t>.</w:t>
      </w:r>
    </w:p>
    <w:p w14:paraId="3961CCAE" w14:textId="77777777" w:rsidR="00432EF3" w:rsidRDefault="00432EF3" w:rsidP="00432EF3">
      <w:pPr>
        <w:spacing w:after="160" w:line="256" w:lineRule="auto"/>
        <w:rPr>
          <w:rFonts w:eastAsia="Calibri" w:cs="Times New Roman"/>
          <w:b/>
        </w:rPr>
      </w:pPr>
      <w:r>
        <w:rPr>
          <w:rFonts w:eastAsia="Calibri" w:cs="Times New Roman"/>
        </w:rPr>
        <w:lastRenderedPageBreak/>
        <w:t xml:space="preserve">Des facilités horaires supplémentaires (diminution provisoire des obligations hebdomadaires de Service Civique) peuvent le cas échéant leur être offertes à cette fin </w:t>
      </w:r>
      <w:r>
        <w:rPr>
          <w:rFonts w:eastAsia="Calibri" w:cs="Times New Roman"/>
          <w:i/>
        </w:rPr>
        <w:t>via</w:t>
      </w:r>
      <w:r>
        <w:rPr>
          <w:rFonts w:eastAsia="Calibri" w:cs="Times New Roman"/>
        </w:rPr>
        <w:t xml:space="preserve"> un dispositif dématérialisé mis en ligne dans les prochains jours.</w:t>
      </w:r>
    </w:p>
    <w:p w14:paraId="77F60740" w14:textId="77777777" w:rsidR="00432EF3" w:rsidRDefault="00432EF3" w:rsidP="00432EF3">
      <w:pPr>
        <w:pStyle w:val="Titre3"/>
        <w:numPr>
          <w:ilvl w:val="2"/>
          <w:numId w:val="14"/>
        </w:numPr>
        <w:ind w:left="1854"/>
        <w:rPr>
          <w:rFonts w:eastAsia="Calibri"/>
        </w:rPr>
      </w:pPr>
      <w:bookmarkStart w:id="33" w:name="_Toc98505011"/>
      <w:r>
        <w:t>Comment recruter dans le Corps européen de solidarité (CES) de jeunes ressortissants ukrainiens</w:t>
      </w:r>
      <w:r>
        <w:rPr>
          <w:rFonts w:ascii="Calibri" w:hAnsi="Calibri" w:cs="Calibri"/>
        </w:rPr>
        <w:t> </w:t>
      </w:r>
      <w:r>
        <w:t>?</w:t>
      </w:r>
      <w:bookmarkEnd w:id="33"/>
    </w:p>
    <w:p w14:paraId="34810C80" w14:textId="77777777" w:rsidR="00432EF3" w:rsidRDefault="00432EF3" w:rsidP="00432EF3">
      <w:pPr>
        <w:rPr>
          <w:rFonts w:eastAsia="Calibri" w:cs="Times New Roman"/>
          <w:b/>
        </w:rPr>
      </w:pPr>
      <w:r>
        <w:rPr>
          <w:rFonts w:eastAsia="Calibri" w:cs="Times New Roman"/>
        </w:rPr>
        <w:t>Des associations et collectivités territoriales labellisées «</w:t>
      </w:r>
      <w:r>
        <w:rPr>
          <w:rFonts w:ascii="Calibri" w:eastAsia="Calibri" w:hAnsi="Calibri" w:cs="Calibri"/>
        </w:rPr>
        <w:t> </w:t>
      </w:r>
      <w:r>
        <w:rPr>
          <w:rFonts w:eastAsia="Calibri" w:cs="Times New Roman"/>
        </w:rPr>
        <w:t>CES lead</w:t>
      </w:r>
      <w:r>
        <w:rPr>
          <w:rFonts w:ascii="Calibri" w:eastAsia="Calibri" w:hAnsi="Calibri" w:cs="Calibri"/>
        </w:rPr>
        <w:t> </w:t>
      </w:r>
      <w:r>
        <w:rPr>
          <w:rFonts w:eastAsia="Calibri" w:cs="Marianne"/>
        </w:rPr>
        <w:t>»</w:t>
      </w:r>
      <w:r>
        <w:rPr>
          <w:rFonts w:eastAsia="Calibri" w:cs="Times New Roman"/>
        </w:rPr>
        <w:t xml:space="preserve"> ont la </w:t>
      </w:r>
      <w:r>
        <w:rPr>
          <w:rFonts w:eastAsia="Calibri" w:cs="Times New Roman"/>
          <w:b/>
        </w:rPr>
        <w:t>possibilité d’accueillir en CES des jeunes Ukrainiens déjà présents au sein de l’espace Schengen.</w:t>
      </w:r>
    </w:p>
    <w:p w14:paraId="55C953DB" w14:textId="77777777" w:rsidR="00432EF3" w:rsidRDefault="00432EF3" w:rsidP="00432EF3">
      <w:r>
        <w:rPr>
          <w:rFonts w:eastAsia="Calibri" w:cs="Times New Roman"/>
          <w:b/>
        </w:rPr>
        <w:t>Ces acteurs  peuvent également accueillir en CES des jeunes Ukrainiens déjà présents sur le territoire national</w:t>
      </w:r>
      <w:r>
        <w:rPr>
          <w:rFonts w:eastAsia="Calibri" w:cs="Times New Roman"/>
        </w:rPr>
        <w:t>, sans condition d’ancienneté de résidence.</w:t>
      </w:r>
    </w:p>
    <w:p w14:paraId="6ACCDCAB" w14:textId="5DDE7054" w:rsidR="00942E78" w:rsidRPr="00942E78" w:rsidRDefault="00942E78" w:rsidP="00942E78"/>
    <w:p w14:paraId="503A8E1F" w14:textId="1CF33754" w:rsidR="00CA598A" w:rsidRPr="005766D0" w:rsidRDefault="00CA598A" w:rsidP="00CA598A">
      <w:pPr>
        <w:pStyle w:val="Titre1"/>
      </w:pPr>
      <w:bookmarkStart w:id="34" w:name="_Toc98505012"/>
      <w:r w:rsidRPr="005766D0">
        <w:t>Quelles actions de solidarité les collectivités peuv</w:t>
      </w:r>
      <w:r w:rsidR="00E95556" w:rsidRPr="005766D0">
        <w:t>ent-elles conduire à l’étranger</w:t>
      </w:r>
      <w:r w:rsidRPr="005766D0">
        <w:rPr>
          <w:rFonts w:ascii="Calibri" w:hAnsi="Calibri" w:cs="Calibri"/>
        </w:rPr>
        <w:t> </w:t>
      </w:r>
      <w:r w:rsidRPr="005766D0">
        <w:t>?</w:t>
      </w:r>
      <w:bookmarkEnd w:id="34"/>
    </w:p>
    <w:p w14:paraId="716B1ACB" w14:textId="77777777" w:rsidR="00EB3E88" w:rsidRPr="005766D0" w:rsidRDefault="00EB3E88" w:rsidP="00EB3E88">
      <w:pPr>
        <w:pStyle w:val="Titre2"/>
      </w:pPr>
      <w:bookmarkStart w:id="35" w:name="_Toc98505013"/>
      <w:r w:rsidRPr="005766D0">
        <w:t>Quel est le cadre juridique de l’action extérieure des collectivités locales</w:t>
      </w:r>
      <w:r w:rsidRPr="005766D0">
        <w:rPr>
          <w:rFonts w:ascii="Calibri" w:hAnsi="Calibri" w:cs="Calibri"/>
        </w:rPr>
        <w:t> </w:t>
      </w:r>
      <w:r w:rsidRPr="005766D0">
        <w:t>?</w:t>
      </w:r>
      <w:bookmarkEnd w:id="35"/>
    </w:p>
    <w:p w14:paraId="34EFCE4A" w14:textId="77777777" w:rsidR="00EB3E88" w:rsidRPr="005766D0" w:rsidRDefault="00EB3E88" w:rsidP="00EB3E88">
      <w:pPr>
        <w:spacing w:line="256" w:lineRule="auto"/>
      </w:pPr>
      <w:r w:rsidRPr="005766D0">
        <w:t xml:space="preserve">L’action extérieure des collectivités territoriales (AECT) est une faculté qui doit s’inscrire </w:t>
      </w:r>
      <w:r w:rsidRPr="005766D0">
        <w:rPr>
          <w:b/>
        </w:rPr>
        <w:t>dans le respect des engagements internationaux de la France</w:t>
      </w:r>
      <w:r w:rsidRPr="005766D0">
        <w:t xml:space="preserve">, d’une part, </w:t>
      </w:r>
      <w:r w:rsidRPr="005766D0">
        <w:rPr>
          <w:b/>
        </w:rPr>
        <w:t>ne pas empiéter sur les compétences régaliennes de l’Etat</w:t>
      </w:r>
      <w:r w:rsidRPr="005766D0">
        <w:t xml:space="preserve">, d’autre part. </w:t>
      </w:r>
    </w:p>
    <w:p w14:paraId="6EC9C020" w14:textId="77777777" w:rsidR="00EB3E88" w:rsidRPr="005766D0" w:rsidRDefault="00EB3E88" w:rsidP="00EB3E88">
      <w:pPr>
        <w:spacing w:line="256" w:lineRule="auto"/>
      </w:pPr>
      <w:r w:rsidRPr="005766D0">
        <w:t xml:space="preserve">Les collectivités territoriales et leurs groupements doivent en conséquence s’abstenir d’entreprendre des actions au profit d’entités non reconnues internationalement par la France. Ils ne peuvent pas non plus s’immiscer dans les prérogatives régaliennes de l’Etat. </w:t>
      </w:r>
      <w:r w:rsidRPr="00F25D74">
        <w:rPr>
          <w:b/>
        </w:rPr>
        <w:t>Tout</w:t>
      </w:r>
      <w:r w:rsidRPr="00F25D74">
        <w:rPr>
          <w:rFonts w:cs="Calibri"/>
          <w:b/>
        </w:rPr>
        <w:t xml:space="preserve"> soutien à des actions à caractère militaire en Ukraine par des collectivités territoriales ou groupements de collectivités est ainsi strictement exclu</w:t>
      </w:r>
      <w:r w:rsidRPr="005766D0">
        <w:rPr>
          <w:rFonts w:cs="Calibri"/>
        </w:rPr>
        <w:t>, la défense nationale étant de la responsabilité du Premier ministre</w:t>
      </w:r>
      <w:r w:rsidRPr="005766D0">
        <w:rPr>
          <w:rStyle w:val="Appelnotedebasdep"/>
          <w:rFonts w:cs="Calibri"/>
        </w:rPr>
        <w:footnoteReference w:id="1"/>
      </w:r>
      <w:r w:rsidRPr="005766D0">
        <w:rPr>
          <w:rFonts w:cs="Calibri"/>
        </w:rPr>
        <w:t>.</w:t>
      </w:r>
      <w:r w:rsidRPr="005766D0">
        <w:t xml:space="preserve"> </w:t>
      </w:r>
    </w:p>
    <w:p w14:paraId="4CDC8442" w14:textId="77777777" w:rsidR="00EB3E88" w:rsidRPr="005766D0" w:rsidRDefault="00EB3E88" w:rsidP="00EB3E88">
      <w:pPr>
        <w:spacing w:line="256" w:lineRule="auto"/>
      </w:pPr>
      <w:r w:rsidRPr="005766D0">
        <w:t>L’AECT n’est en revanche plus soumise à la répartition des compétences prévalant en droit interne. Une collectivité peut ainsi agir, en la matière, en dehors des compétences que la loi lui attribue à la condition toutefois de ne pas exercer de tutelle sur une autre collectivité.</w:t>
      </w:r>
    </w:p>
    <w:p w14:paraId="42CAC2E6" w14:textId="77777777" w:rsidR="00EB3E88" w:rsidRPr="005766D0" w:rsidRDefault="00EB3E88" w:rsidP="00EB3E88">
      <w:pPr>
        <w:spacing w:line="256" w:lineRule="auto"/>
        <w:rPr>
          <w:b/>
        </w:rPr>
      </w:pPr>
      <w:r w:rsidRPr="005766D0">
        <w:rPr>
          <w:b/>
        </w:rPr>
        <w:t>Les actions internationales mises en place par les collectivités territoriales et leurs groupements doivent respecter les principes de neutralité du service public, de séparation des Eglises et de l’Etat, d’égalité, de liberté de réunion et de liberté d’exercice du culte.</w:t>
      </w:r>
    </w:p>
    <w:p w14:paraId="77A3D31C" w14:textId="77777777" w:rsidR="00EB3E88" w:rsidRPr="005766D0" w:rsidRDefault="00EB3E88" w:rsidP="00EB3E88">
      <w:pPr>
        <w:spacing w:line="256" w:lineRule="auto"/>
      </w:pPr>
      <w:r w:rsidRPr="005766D0">
        <w:t>Le programme de développement durable à l’horizon 2030 adopté par les Nations unies le 25 septembre 2015 doit également être pris en compte.</w:t>
      </w:r>
    </w:p>
    <w:p w14:paraId="62E6C60A" w14:textId="77777777" w:rsidR="00EB3E88" w:rsidRPr="005766D0" w:rsidRDefault="00EB3E88" w:rsidP="00EB3E88">
      <w:pPr>
        <w:spacing w:line="256" w:lineRule="auto"/>
      </w:pPr>
      <w:r w:rsidRPr="005766D0">
        <w:rPr>
          <w:b/>
        </w:rPr>
        <w:t>Ces conditions remplies, les collectivités territoriales et leurs groupements peuvent directement mettre en œuvre ou soutenir des actions à caractère humanitaire résultant notamment de catastrophes naturelles ou de conflit</w:t>
      </w:r>
      <w:r w:rsidRPr="005766D0">
        <w:rPr>
          <w:rFonts w:cs="Calibri"/>
          <w:b/>
        </w:rPr>
        <w:t>.</w:t>
      </w:r>
      <w:r w:rsidRPr="005766D0">
        <w:t xml:space="preserve"> Il s’agit, par exemple, d’aides ponctuelles d’urgence, d’aides alimentaires ou encore d'aides à la reconstruction. </w:t>
      </w:r>
    </w:p>
    <w:p w14:paraId="4A486AFD" w14:textId="77777777" w:rsidR="00EB3E88" w:rsidRPr="005766D0" w:rsidRDefault="00EB3E88" w:rsidP="00EB3E88">
      <w:pPr>
        <w:spacing w:line="256" w:lineRule="auto"/>
      </w:pPr>
      <w:r w:rsidRPr="005766D0">
        <w:rPr>
          <w:b/>
        </w:rPr>
        <w:t>Au-delà du financement, elles peuvent établir des partenariats</w:t>
      </w:r>
      <w:r w:rsidRPr="005766D0">
        <w:t xml:space="preserve">, notamment par l’intermédiaire de structures partagées avec les autorités locales étrangères (groupements d’intérêt public ou sociétés </w:t>
      </w:r>
      <w:r w:rsidRPr="005766D0">
        <w:lastRenderedPageBreak/>
        <w:t>par exemple). Ces partenariats sont alors conditionnés par l’autorisation du représentant de l’Etat dans la région.</w:t>
      </w:r>
    </w:p>
    <w:p w14:paraId="573D4154" w14:textId="4D183E9F" w:rsidR="00EB3E88" w:rsidRPr="005766D0" w:rsidRDefault="00EB3E88" w:rsidP="00EB3E88">
      <w:pPr>
        <w:spacing w:line="256" w:lineRule="auto"/>
      </w:pPr>
      <w:r w:rsidRPr="005766D0">
        <w:t>Toutefois, l’article L.1115-5 du CGCT disposant qu</w:t>
      </w:r>
      <w:r w:rsidRPr="005766D0">
        <w:rPr>
          <w:rFonts w:cs="Calibri"/>
        </w:rPr>
        <w:t>’</w:t>
      </w:r>
      <w:r w:rsidRPr="005766D0">
        <w:t>:</w:t>
      </w:r>
      <w:r w:rsidR="009A4DEA">
        <w:t xml:space="preserve"> </w:t>
      </w:r>
      <w:r w:rsidRPr="005766D0">
        <w:t>«</w:t>
      </w:r>
      <w:r w:rsidRPr="005766D0">
        <w:rPr>
          <w:rFonts w:ascii="Calibri" w:hAnsi="Calibri" w:cs="Calibri"/>
        </w:rPr>
        <w:t> </w:t>
      </w:r>
      <w:r w:rsidRPr="005766D0">
        <w:rPr>
          <w:i/>
        </w:rPr>
        <w:t>une collectivité territoriale ou un groupement de collectivités territoriales ne peut conclure une convention avec un Etat étranger</w:t>
      </w:r>
      <w:r w:rsidRPr="005766D0">
        <w:rPr>
          <w:rFonts w:cs="Calibri"/>
        </w:rPr>
        <w:t xml:space="preserve">, </w:t>
      </w:r>
      <w:r w:rsidRPr="005766D0">
        <w:rPr>
          <w:rFonts w:cs="Calibri"/>
          <w:i/>
        </w:rPr>
        <w:t>sauf dans les cas prévus par la loi […]</w:t>
      </w:r>
      <w:r w:rsidR="009A4DEA">
        <w:rPr>
          <w:rFonts w:cs="Calibri"/>
          <w:i/>
        </w:rPr>
        <w:t xml:space="preserve"> </w:t>
      </w:r>
      <w:r w:rsidRPr="005766D0">
        <w:rPr>
          <w:rFonts w:cs="Marianne"/>
        </w:rPr>
        <w:t>», les partenariats doivent être noués au niveau des autorités locales étrangères, ou bien d’associations.</w:t>
      </w:r>
    </w:p>
    <w:p w14:paraId="6400100D" w14:textId="77777777" w:rsidR="00EB3E88" w:rsidRPr="005766D0" w:rsidRDefault="00EB3E88" w:rsidP="00EB3E88">
      <w:pPr>
        <w:spacing w:line="256" w:lineRule="auto"/>
      </w:pPr>
      <w:r w:rsidRPr="005766D0">
        <w:t>Le CGCT permet également aux collectivités territoriales ou à leurs groupements compétents de mener des actions d'aide d'urgence ou de solidarité internationale dans le domaine de l'eau et de l'assainissement, dans le domaine de la distribution publique d'électricité et de gaz</w:t>
      </w:r>
      <w:r w:rsidRPr="005766D0">
        <w:rPr>
          <w:vertAlign w:val="superscript"/>
        </w:rPr>
        <w:footnoteReference w:id="2"/>
      </w:r>
      <w:r w:rsidRPr="005766D0">
        <w:t xml:space="preserve"> ainsi que dans le domaine de la gestion des déchets et de la mobilité</w:t>
      </w:r>
      <w:r w:rsidRPr="005766D0">
        <w:rPr>
          <w:vertAlign w:val="superscript"/>
        </w:rPr>
        <w:footnoteReference w:id="3"/>
      </w:r>
      <w:r w:rsidRPr="005766D0">
        <w:t xml:space="preserve">, dans la limite de 1 % des ressources affectées aux budgets de ces services. </w:t>
      </w:r>
    </w:p>
    <w:p w14:paraId="7174A912" w14:textId="77777777" w:rsidR="00EB3E88" w:rsidRPr="005766D0" w:rsidRDefault="00EB3E88" w:rsidP="00EB3E88">
      <w:pPr>
        <w:spacing w:line="256" w:lineRule="auto"/>
      </w:pPr>
      <w:r w:rsidRPr="005766D0">
        <w:t>La conclusion de conventions avec les autorités locales étrangères n’est plus obligatoire depuis 2014 pour mettre en œuvre des actions extérieures. Néanmoins, tout acte des collectivités territoriales et de leurs groupements, y compris dans ce domaine,  demeure soumis au droit national dès lors que des subventions bénéficient à un organisme de droit privé.</w:t>
      </w:r>
    </w:p>
    <w:p w14:paraId="23871C64" w14:textId="77777777" w:rsidR="00EB3E88" w:rsidRPr="005766D0" w:rsidRDefault="00EB3E88" w:rsidP="00EB3E88">
      <w:pPr>
        <w:spacing w:line="256" w:lineRule="auto"/>
      </w:pPr>
      <w:r w:rsidRPr="005766D0">
        <w:t>La délibération de l’assemblée délibérante (régionale, départementale, municipale ou communautaire), qui est le fondement juridique de l’action extérieure, doit exposer les motivations de l’action envisagée, ses modalités et les moyens financiers qui lui seront consacrés.</w:t>
      </w:r>
    </w:p>
    <w:p w14:paraId="1158DDC1" w14:textId="77777777" w:rsidR="004213DF" w:rsidRPr="005766D0" w:rsidRDefault="00CF53CE" w:rsidP="004213DF">
      <w:pPr>
        <w:pStyle w:val="Titre2"/>
      </w:pPr>
      <w:bookmarkStart w:id="36" w:name="_Toc98505014"/>
      <w:r w:rsidRPr="005766D0">
        <w:t>Quelles modalités d’aide sont recommandées</w:t>
      </w:r>
      <w:r w:rsidRPr="005766D0">
        <w:rPr>
          <w:rFonts w:ascii="Calibri" w:hAnsi="Calibri" w:cs="Calibri"/>
        </w:rPr>
        <w:t> </w:t>
      </w:r>
      <w:r w:rsidRPr="005766D0">
        <w:t>?</w:t>
      </w:r>
      <w:bookmarkEnd w:id="36"/>
    </w:p>
    <w:p w14:paraId="193FFC26" w14:textId="77777777" w:rsidR="004213DF" w:rsidRPr="005766D0" w:rsidRDefault="004213DF" w:rsidP="004213DF">
      <w:r w:rsidRPr="005766D0">
        <w:t>Les aides financières via le FACECO sont recommandées.</w:t>
      </w:r>
    </w:p>
    <w:p w14:paraId="46B8F8C6" w14:textId="77777777" w:rsidR="004213DF" w:rsidRPr="005766D0" w:rsidRDefault="004213DF" w:rsidP="004213DF">
      <w:r w:rsidRPr="005766D0">
        <w:t>Les dons matériels posent en effet d’importants problèmes logistiques compte tenu des volumes à acheminer.</w:t>
      </w:r>
    </w:p>
    <w:p w14:paraId="412C9BE5" w14:textId="77777777" w:rsidR="007B6091" w:rsidRPr="005766D0" w:rsidRDefault="00EB3E88" w:rsidP="00EB3E88">
      <w:pPr>
        <w:pStyle w:val="Titre2"/>
      </w:pPr>
      <w:bookmarkStart w:id="37" w:name="_Toc98505015"/>
      <w:r w:rsidRPr="005766D0">
        <w:t>Qu’est-ce que la FACECO et pourquoi y recourir</w:t>
      </w:r>
      <w:r w:rsidRPr="005766D0">
        <w:rPr>
          <w:rFonts w:ascii="Calibri" w:hAnsi="Calibri" w:cs="Calibri"/>
        </w:rPr>
        <w:t> </w:t>
      </w:r>
      <w:r w:rsidRPr="005766D0">
        <w:t>?</w:t>
      </w:r>
      <w:bookmarkEnd w:id="37"/>
    </w:p>
    <w:p w14:paraId="67658378" w14:textId="42D3096D" w:rsidR="00EB3E88" w:rsidRPr="005766D0" w:rsidRDefault="00EB3E88" w:rsidP="00EB3E88">
      <w:r w:rsidRPr="005766D0">
        <w:t>L’article L. 1115-1 du CGCT permet aux collectivités territoriales et leurs groupements d’abonder le fonds d’action extérieure des colle</w:t>
      </w:r>
      <w:r w:rsidR="00511BC9">
        <w:t>ctivités territoriales (FACECO)</w:t>
      </w:r>
      <w:r w:rsidRPr="005766D0">
        <w:t>. Dès lors que l’utilisation finale de ces versements n’est pas précisée, il s’agit pour les collectivités territoriales et leurs groupements de subvention de fonctionnement.</w:t>
      </w:r>
    </w:p>
    <w:p w14:paraId="3C718649" w14:textId="7A19C5C8" w:rsidR="00EB3E88" w:rsidRPr="005766D0" w:rsidRDefault="00EB3E88" w:rsidP="00EB3E88">
      <w:r w:rsidRPr="005766D0">
        <w:t xml:space="preserve">Ce fonds de concours est géré par le centre de crise et de soutien (CDCS) du ministère de l’Europe et des </w:t>
      </w:r>
      <w:r w:rsidR="009A4DEA">
        <w:t>A</w:t>
      </w:r>
      <w:r w:rsidRPr="005766D0">
        <w:t>ffaires étrangères (MEAE) permet d’apporter une réponse française coordonnée et adaptée. Les projets sont sélectionnés par le Centre des opérations humanitaires et de stabilisation (COHS) du CDCS, en lien avec la collectivité territoriale ou le groupement contributeur.</w:t>
      </w:r>
    </w:p>
    <w:p w14:paraId="6A396360" w14:textId="77777777" w:rsidR="00EB3E88" w:rsidRPr="005766D0" w:rsidRDefault="00EB3E88" w:rsidP="00EB3E88">
      <w:r w:rsidRPr="005766D0">
        <w:t>Cette sélection s’effectue en fonction :</w:t>
      </w:r>
    </w:p>
    <w:p w14:paraId="36A6574E" w14:textId="77777777" w:rsidR="00EB3E88" w:rsidRPr="005766D0" w:rsidRDefault="00EB3E88" w:rsidP="00EA7DA6">
      <w:pPr>
        <w:pStyle w:val="Paragraphedeliste"/>
        <w:numPr>
          <w:ilvl w:val="0"/>
          <w:numId w:val="8"/>
        </w:numPr>
      </w:pPr>
      <w:r w:rsidRPr="005766D0">
        <w:t>des besoins réels identifiés sur le terrain ;</w:t>
      </w:r>
    </w:p>
    <w:p w14:paraId="267027B9" w14:textId="77777777" w:rsidR="00EB3E88" w:rsidRPr="005766D0" w:rsidRDefault="00EB3E88" w:rsidP="00EA7DA6">
      <w:pPr>
        <w:pStyle w:val="Paragraphedeliste"/>
        <w:numPr>
          <w:ilvl w:val="0"/>
          <w:numId w:val="8"/>
        </w:numPr>
      </w:pPr>
      <w:r w:rsidRPr="005766D0">
        <w:t xml:space="preserve">du rapport coût/efficacité des projets présentés par les opérateurs (organisations internationales, ONG françaises ou locales). Une fois la sélection effectuée, le MEAE, par </w:t>
      </w:r>
      <w:r w:rsidRPr="005766D0">
        <w:lastRenderedPageBreak/>
        <w:t>l’intermédiaire du CDCS ou de ses représentations diplomatiques, conclut une convention de subvention avec l’opérateur retenu et assure un suivi des actions menées, en vous tenant informés.</w:t>
      </w:r>
    </w:p>
    <w:p w14:paraId="37B0BCA0" w14:textId="460E7E1A" w:rsidR="00EB3E88" w:rsidRPr="005766D0" w:rsidRDefault="00EB3E88" w:rsidP="00EB3E88">
      <w:r w:rsidRPr="005766D0">
        <w:t>Dès l’adoption de la délibération, la trésorerie compétente effectue un virement auprès de la Direction spécialisée des finances publ</w:t>
      </w:r>
      <w:r w:rsidR="00511BC9">
        <w:t xml:space="preserve">iques pour l’étranger (DSFIPE) </w:t>
      </w:r>
      <w:r w:rsidRPr="005766D0">
        <w:t xml:space="preserve">: </w:t>
      </w:r>
    </w:p>
    <w:p w14:paraId="1241067E" w14:textId="77777777" w:rsidR="00EB3E88" w:rsidRPr="005766D0" w:rsidRDefault="00EB3E88" w:rsidP="00EB3E88">
      <w:r w:rsidRPr="005766D0">
        <w:t>Les collectivités territoriales et leurs groupements peuvent dans ce cadre associer d’autres personnes publiques ou privées à leurs actions.</w:t>
      </w:r>
    </w:p>
    <w:p w14:paraId="63A2C45F" w14:textId="77777777" w:rsidR="00EB3E88" w:rsidRPr="005766D0" w:rsidRDefault="00EB3E88" w:rsidP="00EB3E88">
      <w:pPr>
        <w:pStyle w:val="Titre2"/>
      </w:pPr>
      <w:bookmarkStart w:id="38" w:name="_Toc98505016"/>
      <w:r w:rsidRPr="005766D0">
        <w:t>Quelles actions de solidarité symboliques les collectivités peuvent-elles mettre en œuvre</w:t>
      </w:r>
      <w:r w:rsidRPr="005766D0">
        <w:rPr>
          <w:rFonts w:ascii="Calibri" w:hAnsi="Calibri" w:cs="Calibri"/>
        </w:rPr>
        <w:t> </w:t>
      </w:r>
      <w:r w:rsidRPr="005766D0">
        <w:t>?</w:t>
      </w:r>
      <w:bookmarkEnd w:id="38"/>
    </w:p>
    <w:p w14:paraId="76545DFB" w14:textId="77777777" w:rsidR="00EB3E88" w:rsidRPr="005766D0" w:rsidRDefault="00EB3E88" w:rsidP="00EB3E88">
      <w:r w:rsidRPr="005766D0">
        <w:t>L’action des collectivités territoriales et de leurs groupements en faveur de l’Ukraine peut aussi se manifester sur le terrain symbolique en France. Le droit applicable en la matière est peu détaillé et n’est pas toujours spécifique à l’action internationale. La latitude d’action dépend par conséquent largement du pouvoir d’appréciation des préfets dans le cadre du contrôle de légalité.</w:t>
      </w:r>
    </w:p>
    <w:p w14:paraId="1DA64E7C" w14:textId="77777777" w:rsidR="00EB3E88" w:rsidRPr="005766D0" w:rsidRDefault="00EB3E88" w:rsidP="00EB3E88">
      <w:r w:rsidRPr="005766D0">
        <w:t>La circulaire du 24 mai 2018 relative à l’action extérieure des collectivités territoriales et à son contrôle rappelle les conditions dans lesquelles certaines actions peuvent être entreprises :</w:t>
      </w:r>
    </w:p>
    <w:p w14:paraId="101DBEE5" w14:textId="77777777" w:rsidR="00EB3E88" w:rsidRPr="005766D0" w:rsidRDefault="00EB3E88" w:rsidP="00EA7DA6">
      <w:pPr>
        <w:pStyle w:val="Paragraphedeliste"/>
        <w:numPr>
          <w:ilvl w:val="0"/>
          <w:numId w:val="9"/>
        </w:numPr>
      </w:pPr>
      <w:r w:rsidRPr="005766D0">
        <w:t>le pavoisement des édifices et l’apposition de banderoles sur les édifices publics est possible, sous réserve de respecter la tradition républicaine et le principe de neutralité du service public. Il est toutefois clairement admis que les collectivités territoriales et leurs groupements puissent mettre en avant un engagement international de solidarité de cette manière dès lors que ce dernier est conforme avec les engagements internationaux de la France ;</w:t>
      </w:r>
    </w:p>
    <w:p w14:paraId="6031147B" w14:textId="77777777" w:rsidR="00EB3E88" w:rsidRPr="005766D0" w:rsidRDefault="00EB3E88" w:rsidP="00EA7DA6">
      <w:pPr>
        <w:pStyle w:val="Paragraphedeliste"/>
        <w:numPr>
          <w:ilvl w:val="0"/>
          <w:numId w:val="9"/>
        </w:numPr>
      </w:pPr>
      <w:r w:rsidRPr="005766D0">
        <w:t>les collectivités territoriales et leurs groupements ont également la possibilité de faire citoyen d'honneur une personnalité étrangère. Toutefois, pour rappel, la Cour administrative d'appel de Versailles a jugé en 2016 que la reconnaissance comme citoyen d'honneur d'une personnalité palestinienne condamnée pour meurtre portait sur une affaire relevant de la politique internationale de la France et de son intervention dans un conflit armé. La Cour a donc annulé cette distinction.</w:t>
      </w:r>
    </w:p>
    <w:p w14:paraId="55EBA2DA" w14:textId="77777777" w:rsidR="00EB3E88" w:rsidRPr="005766D0" w:rsidRDefault="00EB3E88" w:rsidP="00EB3E88"/>
    <w:sectPr w:rsidR="00EB3E88" w:rsidRPr="005766D0">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54FF" w14:textId="77777777" w:rsidR="006D1447" w:rsidRDefault="006D1447" w:rsidP="00494DEC">
      <w:pPr>
        <w:spacing w:after="0" w:line="240" w:lineRule="auto"/>
      </w:pPr>
      <w:r>
        <w:separator/>
      </w:r>
    </w:p>
  </w:endnote>
  <w:endnote w:type="continuationSeparator" w:id="0">
    <w:p w14:paraId="71EE786E" w14:textId="77777777" w:rsidR="006D1447" w:rsidRDefault="006D1447" w:rsidP="0049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B0604020202020204"/>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T1C2DO00">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0C5C" w14:textId="77777777" w:rsidR="006D1447" w:rsidRDefault="006D1447" w:rsidP="00494DEC">
      <w:pPr>
        <w:spacing w:after="0" w:line="240" w:lineRule="auto"/>
      </w:pPr>
      <w:r>
        <w:separator/>
      </w:r>
    </w:p>
  </w:footnote>
  <w:footnote w:type="continuationSeparator" w:id="0">
    <w:p w14:paraId="7E7AA32A" w14:textId="77777777" w:rsidR="006D1447" w:rsidRDefault="006D1447" w:rsidP="00494DEC">
      <w:pPr>
        <w:spacing w:after="0" w:line="240" w:lineRule="auto"/>
      </w:pPr>
      <w:r>
        <w:continuationSeparator/>
      </w:r>
    </w:p>
  </w:footnote>
  <w:footnote w:id="1">
    <w:p w14:paraId="6AEFB982" w14:textId="77777777" w:rsidR="00DE6D32" w:rsidRPr="00054CD7" w:rsidRDefault="00DE6D32" w:rsidP="00EB3E88">
      <w:pPr>
        <w:pStyle w:val="Notedebasdepage"/>
        <w:rPr>
          <w:sz w:val="16"/>
          <w:szCs w:val="16"/>
        </w:rPr>
      </w:pPr>
      <w:r w:rsidRPr="00054CD7">
        <w:rPr>
          <w:rStyle w:val="Appelnotedebasdep"/>
        </w:rPr>
        <w:footnoteRef/>
      </w:r>
      <w:r w:rsidRPr="00054CD7">
        <w:rPr>
          <w:sz w:val="16"/>
          <w:szCs w:val="16"/>
        </w:rPr>
        <w:t xml:space="preserve"> </w:t>
      </w:r>
      <w:r w:rsidRPr="00054CD7">
        <w:rPr>
          <w:rFonts w:cs="Calibri"/>
          <w:sz w:val="16"/>
          <w:szCs w:val="16"/>
        </w:rPr>
        <w:t>Article 21 de la Constitution.</w:t>
      </w:r>
    </w:p>
  </w:footnote>
  <w:footnote w:id="2">
    <w:p w14:paraId="09ACB334" w14:textId="77777777" w:rsidR="00DE6D32" w:rsidRPr="00054CD7" w:rsidRDefault="00DE6D32" w:rsidP="00EB3E88">
      <w:pPr>
        <w:pStyle w:val="Notedebasdepage"/>
        <w:rPr>
          <w:sz w:val="16"/>
          <w:szCs w:val="16"/>
        </w:rPr>
      </w:pPr>
      <w:r w:rsidRPr="00054CD7">
        <w:rPr>
          <w:rStyle w:val="Appelnotedebasdep"/>
        </w:rPr>
        <w:footnoteRef/>
      </w:r>
      <w:r w:rsidRPr="00054CD7">
        <w:rPr>
          <w:sz w:val="16"/>
          <w:szCs w:val="16"/>
        </w:rPr>
        <w:t xml:space="preserve"> Article L. 1115-1-1 du CGCT. </w:t>
      </w:r>
    </w:p>
  </w:footnote>
  <w:footnote w:id="3">
    <w:p w14:paraId="416398D9" w14:textId="77777777" w:rsidR="00DE6D32" w:rsidRPr="00054CD7" w:rsidRDefault="00DE6D32" w:rsidP="00EB3E88">
      <w:pPr>
        <w:pStyle w:val="Notedebasdepage"/>
        <w:rPr>
          <w:sz w:val="16"/>
          <w:szCs w:val="16"/>
        </w:rPr>
      </w:pPr>
      <w:r w:rsidRPr="00054CD7">
        <w:rPr>
          <w:rStyle w:val="Appelnotedebasdep"/>
        </w:rPr>
        <w:footnoteRef/>
      </w:r>
      <w:r w:rsidRPr="00054CD7">
        <w:rPr>
          <w:sz w:val="16"/>
          <w:szCs w:val="16"/>
        </w:rPr>
        <w:t xml:space="preserve"> Articles L. 1115-2 et L.1115-3 du CGCT.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1E90" w14:textId="3B8D6DBC" w:rsidR="00DE6D32" w:rsidRDefault="00DE6D32" w:rsidP="007055C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57"/>
    <w:multiLevelType w:val="hybridMultilevel"/>
    <w:tmpl w:val="E6CE341C"/>
    <w:lvl w:ilvl="0" w:tplc="4A3C6E6E">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D36CB"/>
    <w:multiLevelType w:val="hybridMultilevel"/>
    <w:tmpl w:val="9CD4DC64"/>
    <w:lvl w:ilvl="0" w:tplc="C5061D9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46E48"/>
    <w:multiLevelType w:val="hybridMultilevel"/>
    <w:tmpl w:val="A548685A"/>
    <w:lvl w:ilvl="0" w:tplc="C44ADC84">
      <w:numFmt w:val="bullet"/>
      <w:pStyle w:val="Puce2"/>
      <w:lvlText w:val="-"/>
      <w:lvlJc w:val="left"/>
      <w:pPr>
        <w:ind w:left="720" w:hanging="360"/>
      </w:pPr>
      <w:rPr>
        <w:rFonts w:ascii="TT1C2DO00" w:hAnsi="TT1C2DO00" w:cs="TT1C2DO00"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F67F4"/>
    <w:multiLevelType w:val="hybridMultilevel"/>
    <w:tmpl w:val="617EAE1E"/>
    <w:lvl w:ilvl="0" w:tplc="488C9950">
      <w:numFmt w:val="bullet"/>
      <w:pStyle w:val="Puce1"/>
      <w:lvlText w:val=""/>
      <w:lvlJc w:val="left"/>
      <w:pPr>
        <w:ind w:left="360" w:hanging="360"/>
      </w:pPr>
      <w:rPr>
        <w:rFonts w:ascii="Wingdings" w:hAnsi="Wingdings" w:cs="Times New Roman" w:hint="default"/>
        <w:color w:val="0070C0"/>
        <w:u w:color="0070C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8FE2F04"/>
    <w:multiLevelType w:val="multilevel"/>
    <w:tmpl w:val="D3504522"/>
    <w:lvl w:ilvl="0">
      <w:start w:val="1"/>
      <w:numFmt w:val="decimal"/>
      <w:pStyle w:val="Titre1"/>
      <w:lvlText w:val="%1"/>
      <w:lvlJc w:val="left"/>
      <w:pPr>
        <w:ind w:left="432" w:hanging="432"/>
      </w:pPr>
      <w:rPr>
        <w:rFonts w:cs="Times New Roman" w:hint="default"/>
        <w:color w:val="auto"/>
      </w:rPr>
    </w:lvl>
    <w:lvl w:ilvl="1">
      <w:start w:val="1"/>
      <w:numFmt w:val="decimal"/>
      <w:pStyle w:val="Titre2"/>
      <w:lvlText w:val="%1.%2"/>
      <w:lvlJc w:val="left"/>
      <w:pPr>
        <w:ind w:left="576" w:hanging="576"/>
      </w:pPr>
      <w:rPr>
        <w:rFonts w:cs="Times New Roman" w:hint="default"/>
        <w:color w:val="auto"/>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Titre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13846E83"/>
    <w:multiLevelType w:val="hybridMultilevel"/>
    <w:tmpl w:val="C83C1C20"/>
    <w:lvl w:ilvl="0" w:tplc="6C345D96">
      <w:numFmt w:val="bullet"/>
      <w:pStyle w:val="PRNoms"/>
      <w:lvlText w:val=""/>
      <w:lvlJc w:val="left"/>
      <w:pPr>
        <w:ind w:left="360" w:hanging="360"/>
      </w:pPr>
      <w:rPr>
        <w:rFonts w:ascii="Symbol" w:hAnsi="Symbol" w:cs="Times New Roman" w:hint="default"/>
        <w:color w:val="1A599F"/>
        <w:u w:color="0070C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B6D542A"/>
    <w:multiLevelType w:val="hybridMultilevel"/>
    <w:tmpl w:val="9B987B2E"/>
    <w:lvl w:ilvl="0" w:tplc="9814C72C">
      <w:start w:val="1"/>
      <w:numFmt w:val="decimal"/>
      <w:pStyle w:val="Annexes"/>
      <w:suff w:val="nothing"/>
      <w:lvlText w:val="Annexe n° %1 : "/>
      <w:lvlJc w:val="left"/>
      <w:pPr>
        <w:ind w:left="3715" w:hanging="170"/>
      </w:pPr>
      <w:rPr>
        <w:rFonts w:ascii="Calibri" w:hAnsi="Calibri" w:hint="default"/>
        <w:caps w:val="0"/>
        <w:strike w:val="0"/>
        <w:dstrike w:val="0"/>
        <w:vanish w:val="0"/>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0FE00B8"/>
    <w:multiLevelType w:val="hybridMultilevel"/>
    <w:tmpl w:val="73703374"/>
    <w:lvl w:ilvl="0" w:tplc="C5061D9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E41EA4"/>
    <w:multiLevelType w:val="hybridMultilevel"/>
    <w:tmpl w:val="ABAEE100"/>
    <w:lvl w:ilvl="0" w:tplc="76C6EE10">
      <w:start w:val="1"/>
      <w:numFmt w:val="decimal"/>
      <w:pStyle w:val="Recommandation"/>
      <w:lvlText w:val="Recommandation n°%1 :"/>
      <w:lvlJc w:val="left"/>
      <w:pPr>
        <w:ind w:left="360" w:hanging="360"/>
      </w:pPr>
      <w:rPr>
        <w:rFonts w:hint="default"/>
        <w:b/>
        <w:bCs w:val="0"/>
        <w:i w:val="0"/>
        <w:iCs w:val="0"/>
        <w:caps w:val="0"/>
        <w:smallCaps w:val="0"/>
        <w:strike w:val="0"/>
        <w:dstrike w:val="0"/>
        <w:noProof w:val="0"/>
        <w:vanish w:val="0"/>
        <w:spacing w:val="0"/>
        <w:kern w:val="0"/>
        <w:position w:val="0"/>
        <w:u w:val="none"/>
        <w:vertAlign w:val="baseline"/>
        <w:em w:val="none"/>
      </w:rPr>
    </w:lvl>
    <w:lvl w:ilvl="1" w:tplc="040C0019" w:tentative="1">
      <w:start w:val="1"/>
      <w:numFmt w:val="lowerLetter"/>
      <w:lvlText w:val="%2."/>
      <w:lvlJc w:val="left"/>
      <w:pPr>
        <w:ind w:left="3066" w:hanging="360"/>
      </w:pPr>
      <w:rPr>
        <w:rFonts w:cs="Times New Roman"/>
      </w:rPr>
    </w:lvl>
    <w:lvl w:ilvl="2" w:tplc="040C001B" w:tentative="1">
      <w:start w:val="1"/>
      <w:numFmt w:val="lowerRoman"/>
      <w:lvlText w:val="%3."/>
      <w:lvlJc w:val="right"/>
      <w:pPr>
        <w:ind w:left="3786" w:hanging="180"/>
      </w:pPr>
      <w:rPr>
        <w:rFonts w:cs="Times New Roman"/>
      </w:rPr>
    </w:lvl>
    <w:lvl w:ilvl="3" w:tplc="040C000F" w:tentative="1">
      <w:start w:val="1"/>
      <w:numFmt w:val="decimal"/>
      <w:lvlText w:val="%4."/>
      <w:lvlJc w:val="left"/>
      <w:pPr>
        <w:ind w:left="4506" w:hanging="360"/>
      </w:pPr>
      <w:rPr>
        <w:rFonts w:cs="Times New Roman"/>
      </w:rPr>
    </w:lvl>
    <w:lvl w:ilvl="4" w:tplc="040C0019" w:tentative="1">
      <w:start w:val="1"/>
      <w:numFmt w:val="lowerLetter"/>
      <w:lvlText w:val="%5."/>
      <w:lvlJc w:val="left"/>
      <w:pPr>
        <w:ind w:left="5226" w:hanging="360"/>
      </w:pPr>
      <w:rPr>
        <w:rFonts w:cs="Times New Roman"/>
      </w:rPr>
    </w:lvl>
    <w:lvl w:ilvl="5" w:tplc="040C001B" w:tentative="1">
      <w:start w:val="1"/>
      <w:numFmt w:val="lowerRoman"/>
      <w:lvlText w:val="%6."/>
      <w:lvlJc w:val="right"/>
      <w:pPr>
        <w:ind w:left="5946" w:hanging="180"/>
      </w:pPr>
      <w:rPr>
        <w:rFonts w:cs="Times New Roman"/>
      </w:rPr>
    </w:lvl>
    <w:lvl w:ilvl="6" w:tplc="040C000F" w:tentative="1">
      <w:start w:val="1"/>
      <w:numFmt w:val="decimal"/>
      <w:lvlText w:val="%7."/>
      <w:lvlJc w:val="left"/>
      <w:pPr>
        <w:ind w:left="6666" w:hanging="360"/>
      </w:pPr>
      <w:rPr>
        <w:rFonts w:cs="Times New Roman"/>
      </w:rPr>
    </w:lvl>
    <w:lvl w:ilvl="7" w:tplc="040C0019" w:tentative="1">
      <w:start w:val="1"/>
      <w:numFmt w:val="lowerLetter"/>
      <w:lvlText w:val="%8."/>
      <w:lvlJc w:val="left"/>
      <w:pPr>
        <w:ind w:left="7386" w:hanging="360"/>
      </w:pPr>
      <w:rPr>
        <w:rFonts w:cs="Times New Roman"/>
      </w:rPr>
    </w:lvl>
    <w:lvl w:ilvl="8" w:tplc="040C001B" w:tentative="1">
      <w:start w:val="1"/>
      <w:numFmt w:val="lowerRoman"/>
      <w:lvlText w:val="%9."/>
      <w:lvlJc w:val="right"/>
      <w:pPr>
        <w:ind w:left="8106" w:hanging="180"/>
      </w:pPr>
      <w:rPr>
        <w:rFonts w:cs="Times New Roman"/>
      </w:rPr>
    </w:lvl>
  </w:abstractNum>
  <w:abstractNum w:abstractNumId="9" w15:restartNumberingAfterBreak="0">
    <w:nsid w:val="56070FA6"/>
    <w:multiLevelType w:val="hybridMultilevel"/>
    <w:tmpl w:val="AC6ACA3E"/>
    <w:lvl w:ilvl="0" w:tplc="417A2FFE">
      <w:start w:val="50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27813"/>
    <w:multiLevelType w:val="hybridMultilevel"/>
    <w:tmpl w:val="273C8C66"/>
    <w:lvl w:ilvl="0" w:tplc="C5061D9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0D6466"/>
    <w:multiLevelType w:val="hybridMultilevel"/>
    <w:tmpl w:val="4A562C7A"/>
    <w:lvl w:ilvl="0" w:tplc="B1988A8A">
      <w:numFmt w:val="bullet"/>
      <w:pStyle w:val="Action"/>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9028E4"/>
    <w:multiLevelType w:val="hybridMultilevel"/>
    <w:tmpl w:val="ECF646E8"/>
    <w:lvl w:ilvl="0" w:tplc="C5061D9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2124201">
    <w:abstractNumId w:val="4"/>
  </w:num>
  <w:num w:numId="2" w16cid:durableId="1351293492">
    <w:abstractNumId w:val="3"/>
  </w:num>
  <w:num w:numId="3" w16cid:durableId="178281771">
    <w:abstractNumId w:val="2"/>
  </w:num>
  <w:num w:numId="4" w16cid:durableId="1318461936">
    <w:abstractNumId w:val="8"/>
  </w:num>
  <w:num w:numId="5" w16cid:durableId="507213964">
    <w:abstractNumId w:val="6"/>
  </w:num>
  <w:num w:numId="6" w16cid:durableId="181357469">
    <w:abstractNumId w:val="5"/>
  </w:num>
  <w:num w:numId="7" w16cid:durableId="258947511">
    <w:abstractNumId w:val="11"/>
  </w:num>
  <w:num w:numId="8" w16cid:durableId="1518154890">
    <w:abstractNumId w:val="0"/>
  </w:num>
  <w:num w:numId="9" w16cid:durableId="1687638821">
    <w:abstractNumId w:val="10"/>
  </w:num>
  <w:num w:numId="10" w16cid:durableId="1207377046">
    <w:abstractNumId w:val="1"/>
  </w:num>
  <w:num w:numId="11" w16cid:durableId="144469578">
    <w:abstractNumId w:val="12"/>
  </w:num>
  <w:num w:numId="12" w16cid:durableId="1590429665">
    <w:abstractNumId w:val="7"/>
  </w:num>
  <w:num w:numId="13" w16cid:durableId="1019623937">
    <w:abstractNumId w:val="9"/>
  </w:num>
  <w:num w:numId="14" w16cid:durableId="2064282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1462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2F"/>
    <w:rsid w:val="0000184C"/>
    <w:rsid w:val="0001143C"/>
    <w:rsid w:val="000135C8"/>
    <w:rsid w:val="00013701"/>
    <w:rsid w:val="00020098"/>
    <w:rsid w:val="00024F4E"/>
    <w:rsid w:val="00030D7F"/>
    <w:rsid w:val="000328AE"/>
    <w:rsid w:val="0003620E"/>
    <w:rsid w:val="00036293"/>
    <w:rsid w:val="000436B1"/>
    <w:rsid w:val="00050695"/>
    <w:rsid w:val="00065602"/>
    <w:rsid w:val="000744D7"/>
    <w:rsid w:val="00091B88"/>
    <w:rsid w:val="0009633C"/>
    <w:rsid w:val="00097CAE"/>
    <w:rsid w:val="000A39FD"/>
    <w:rsid w:val="000A76B3"/>
    <w:rsid w:val="000B552F"/>
    <w:rsid w:val="000B587D"/>
    <w:rsid w:val="000B7248"/>
    <w:rsid w:val="000C5A73"/>
    <w:rsid w:val="000C7864"/>
    <w:rsid w:val="000D5F1D"/>
    <w:rsid w:val="000D7544"/>
    <w:rsid w:val="000E1845"/>
    <w:rsid w:val="000E3897"/>
    <w:rsid w:val="000F13ED"/>
    <w:rsid w:val="000F2D2B"/>
    <w:rsid w:val="000F599F"/>
    <w:rsid w:val="00107B82"/>
    <w:rsid w:val="001134FC"/>
    <w:rsid w:val="001308FD"/>
    <w:rsid w:val="00132DB1"/>
    <w:rsid w:val="001458EC"/>
    <w:rsid w:val="00156A59"/>
    <w:rsid w:val="00162F31"/>
    <w:rsid w:val="0017103A"/>
    <w:rsid w:val="00185540"/>
    <w:rsid w:val="001A0E20"/>
    <w:rsid w:val="001A4071"/>
    <w:rsid w:val="001C0B4C"/>
    <w:rsid w:val="001C3D68"/>
    <w:rsid w:val="001C5D35"/>
    <w:rsid w:val="001D0F88"/>
    <w:rsid w:val="001D25E8"/>
    <w:rsid w:val="001D348A"/>
    <w:rsid w:val="001D57CA"/>
    <w:rsid w:val="001E4F38"/>
    <w:rsid w:val="001F393C"/>
    <w:rsid w:val="00207D0D"/>
    <w:rsid w:val="00211EA0"/>
    <w:rsid w:val="00216672"/>
    <w:rsid w:val="002173B4"/>
    <w:rsid w:val="00225FA0"/>
    <w:rsid w:val="00230127"/>
    <w:rsid w:val="00231136"/>
    <w:rsid w:val="00246D18"/>
    <w:rsid w:val="002549BB"/>
    <w:rsid w:val="00257FB5"/>
    <w:rsid w:val="00260A3B"/>
    <w:rsid w:val="00263C4B"/>
    <w:rsid w:val="00282AF6"/>
    <w:rsid w:val="00285500"/>
    <w:rsid w:val="00286FD5"/>
    <w:rsid w:val="00290E1A"/>
    <w:rsid w:val="00297273"/>
    <w:rsid w:val="002A791E"/>
    <w:rsid w:val="002B5D52"/>
    <w:rsid w:val="002C1844"/>
    <w:rsid w:val="002C49DD"/>
    <w:rsid w:val="002C781C"/>
    <w:rsid w:val="002E364F"/>
    <w:rsid w:val="002F4656"/>
    <w:rsid w:val="003169C5"/>
    <w:rsid w:val="00320120"/>
    <w:rsid w:val="00322AC2"/>
    <w:rsid w:val="00341E6E"/>
    <w:rsid w:val="00343D0A"/>
    <w:rsid w:val="003444F7"/>
    <w:rsid w:val="00352F64"/>
    <w:rsid w:val="00353410"/>
    <w:rsid w:val="0036445A"/>
    <w:rsid w:val="00375FEB"/>
    <w:rsid w:val="00384EED"/>
    <w:rsid w:val="00385619"/>
    <w:rsid w:val="00386849"/>
    <w:rsid w:val="003963B8"/>
    <w:rsid w:val="003A5E7D"/>
    <w:rsid w:val="003B2457"/>
    <w:rsid w:val="003C0F41"/>
    <w:rsid w:val="003D0B52"/>
    <w:rsid w:val="003E3D5E"/>
    <w:rsid w:val="003E4242"/>
    <w:rsid w:val="003F3A68"/>
    <w:rsid w:val="004008FA"/>
    <w:rsid w:val="00403B2D"/>
    <w:rsid w:val="00416167"/>
    <w:rsid w:val="004213DF"/>
    <w:rsid w:val="00423A3E"/>
    <w:rsid w:val="004278F0"/>
    <w:rsid w:val="0043167A"/>
    <w:rsid w:val="00432EF3"/>
    <w:rsid w:val="00434740"/>
    <w:rsid w:val="00442231"/>
    <w:rsid w:val="00463CED"/>
    <w:rsid w:val="00465869"/>
    <w:rsid w:val="0047187A"/>
    <w:rsid w:val="00472719"/>
    <w:rsid w:val="00490B68"/>
    <w:rsid w:val="00494DEC"/>
    <w:rsid w:val="00497153"/>
    <w:rsid w:val="004A34A1"/>
    <w:rsid w:val="004B4359"/>
    <w:rsid w:val="004B50D7"/>
    <w:rsid w:val="004D02AB"/>
    <w:rsid w:val="004E0135"/>
    <w:rsid w:val="004E13A7"/>
    <w:rsid w:val="004E4214"/>
    <w:rsid w:val="004E43D4"/>
    <w:rsid w:val="004E5455"/>
    <w:rsid w:val="004E5913"/>
    <w:rsid w:val="004E7EFD"/>
    <w:rsid w:val="00510213"/>
    <w:rsid w:val="00511BC9"/>
    <w:rsid w:val="0051402D"/>
    <w:rsid w:val="00514CFC"/>
    <w:rsid w:val="00520EC2"/>
    <w:rsid w:val="00527C94"/>
    <w:rsid w:val="005313BC"/>
    <w:rsid w:val="00531E36"/>
    <w:rsid w:val="00531F33"/>
    <w:rsid w:val="005354BA"/>
    <w:rsid w:val="00536CF7"/>
    <w:rsid w:val="00554339"/>
    <w:rsid w:val="00560D20"/>
    <w:rsid w:val="00565647"/>
    <w:rsid w:val="005766D0"/>
    <w:rsid w:val="005773D2"/>
    <w:rsid w:val="005810DA"/>
    <w:rsid w:val="005816F0"/>
    <w:rsid w:val="005848A5"/>
    <w:rsid w:val="00592AF2"/>
    <w:rsid w:val="00593908"/>
    <w:rsid w:val="005967D0"/>
    <w:rsid w:val="005A3CA2"/>
    <w:rsid w:val="005B06E5"/>
    <w:rsid w:val="005B59EA"/>
    <w:rsid w:val="005B6E9E"/>
    <w:rsid w:val="005B7715"/>
    <w:rsid w:val="005C5473"/>
    <w:rsid w:val="005D05E7"/>
    <w:rsid w:val="005E3854"/>
    <w:rsid w:val="005E471E"/>
    <w:rsid w:val="00606B9C"/>
    <w:rsid w:val="0062674A"/>
    <w:rsid w:val="00626EDD"/>
    <w:rsid w:val="006301E3"/>
    <w:rsid w:val="00631164"/>
    <w:rsid w:val="006315CA"/>
    <w:rsid w:val="0063467A"/>
    <w:rsid w:val="0064015B"/>
    <w:rsid w:val="00644B15"/>
    <w:rsid w:val="006467EF"/>
    <w:rsid w:val="006500E6"/>
    <w:rsid w:val="00655334"/>
    <w:rsid w:val="00664202"/>
    <w:rsid w:val="006678BE"/>
    <w:rsid w:val="00695729"/>
    <w:rsid w:val="00695CDF"/>
    <w:rsid w:val="006B3DA1"/>
    <w:rsid w:val="006B5B4A"/>
    <w:rsid w:val="006C3D19"/>
    <w:rsid w:val="006D1447"/>
    <w:rsid w:val="006D215C"/>
    <w:rsid w:val="007011A2"/>
    <w:rsid w:val="00702269"/>
    <w:rsid w:val="007055CB"/>
    <w:rsid w:val="007056F2"/>
    <w:rsid w:val="00707067"/>
    <w:rsid w:val="007075AA"/>
    <w:rsid w:val="00725795"/>
    <w:rsid w:val="007413AE"/>
    <w:rsid w:val="00741838"/>
    <w:rsid w:val="00751A80"/>
    <w:rsid w:val="00752238"/>
    <w:rsid w:val="00762D89"/>
    <w:rsid w:val="00766572"/>
    <w:rsid w:val="00767EDF"/>
    <w:rsid w:val="00773343"/>
    <w:rsid w:val="0077393B"/>
    <w:rsid w:val="00777BB1"/>
    <w:rsid w:val="00781011"/>
    <w:rsid w:val="00787C9A"/>
    <w:rsid w:val="00794C35"/>
    <w:rsid w:val="007A6ADB"/>
    <w:rsid w:val="007B6091"/>
    <w:rsid w:val="007C4804"/>
    <w:rsid w:val="007D7185"/>
    <w:rsid w:val="007E03EE"/>
    <w:rsid w:val="007E186E"/>
    <w:rsid w:val="007E55AC"/>
    <w:rsid w:val="007E6C4E"/>
    <w:rsid w:val="007E6D8D"/>
    <w:rsid w:val="007F6E6F"/>
    <w:rsid w:val="00804628"/>
    <w:rsid w:val="00810562"/>
    <w:rsid w:val="00824696"/>
    <w:rsid w:val="00825C73"/>
    <w:rsid w:val="008277C2"/>
    <w:rsid w:val="00831DE5"/>
    <w:rsid w:val="0083274A"/>
    <w:rsid w:val="00843779"/>
    <w:rsid w:val="00857D37"/>
    <w:rsid w:val="0086252C"/>
    <w:rsid w:val="00877766"/>
    <w:rsid w:val="008812DE"/>
    <w:rsid w:val="008831C2"/>
    <w:rsid w:val="00895523"/>
    <w:rsid w:val="008A2348"/>
    <w:rsid w:val="008A524A"/>
    <w:rsid w:val="008B699B"/>
    <w:rsid w:val="008C0272"/>
    <w:rsid w:val="008C59A7"/>
    <w:rsid w:val="008C77C2"/>
    <w:rsid w:val="008D5D98"/>
    <w:rsid w:val="008E0E24"/>
    <w:rsid w:val="008E3F97"/>
    <w:rsid w:val="008E409A"/>
    <w:rsid w:val="008E434A"/>
    <w:rsid w:val="008F0C2D"/>
    <w:rsid w:val="008F539E"/>
    <w:rsid w:val="008F6B7D"/>
    <w:rsid w:val="0090035C"/>
    <w:rsid w:val="0090312F"/>
    <w:rsid w:val="00903249"/>
    <w:rsid w:val="009351E9"/>
    <w:rsid w:val="00937A7A"/>
    <w:rsid w:val="00937C31"/>
    <w:rsid w:val="00942E78"/>
    <w:rsid w:val="00943E9C"/>
    <w:rsid w:val="00944B04"/>
    <w:rsid w:val="00965918"/>
    <w:rsid w:val="0098019B"/>
    <w:rsid w:val="00992CED"/>
    <w:rsid w:val="00995DE9"/>
    <w:rsid w:val="00997FB9"/>
    <w:rsid w:val="009A09A0"/>
    <w:rsid w:val="009A4DEA"/>
    <w:rsid w:val="009B7C8F"/>
    <w:rsid w:val="009C6511"/>
    <w:rsid w:val="009C67B0"/>
    <w:rsid w:val="009C72AF"/>
    <w:rsid w:val="009E64F8"/>
    <w:rsid w:val="009F2C28"/>
    <w:rsid w:val="009F3CDF"/>
    <w:rsid w:val="009F7D93"/>
    <w:rsid w:val="00A101A6"/>
    <w:rsid w:val="00A238E0"/>
    <w:rsid w:val="00A31E2C"/>
    <w:rsid w:val="00A40D6E"/>
    <w:rsid w:val="00A452A6"/>
    <w:rsid w:val="00A47C3A"/>
    <w:rsid w:val="00A51FD9"/>
    <w:rsid w:val="00A520FC"/>
    <w:rsid w:val="00A56172"/>
    <w:rsid w:val="00A64EE4"/>
    <w:rsid w:val="00A84525"/>
    <w:rsid w:val="00A87701"/>
    <w:rsid w:val="00A95192"/>
    <w:rsid w:val="00A97C2E"/>
    <w:rsid w:val="00A97F71"/>
    <w:rsid w:val="00AA6FC9"/>
    <w:rsid w:val="00AA7825"/>
    <w:rsid w:val="00AB0877"/>
    <w:rsid w:val="00AD5943"/>
    <w:rsid w:val="00AD644C"/>
    <w:rsid w:val="00AE184D"/>
    <w:rsid w:val="00AE3752"/>
    <w:rsid w:val="00AE7168"/>
    <w:rsid w:val="00AE7881"/>
    <w:rsid w:val="00AF2B09"/>
    <w:rsid w:val="00B04E7E"/>
    <w:rsid w:val="00B05143"/>
    <w:rsid w:val="00B32934"/>
    <w:rsid w:val="00B42AB4"/>
    <w:rsid w:val="00B4342F"/>
    <w:rsid w:val="00B61593"/>
    <w:rsid w:val="00B61C08"/>
    <w:rsid w:val="00B643F7"/>
    <w:rsid w:val="00B72714"/>
    <w:rsid w:val="00B74300"/>
    <w:rsid w:val="00B75349"/>
    <w:rsid w:val="00B844F9"/>
    <w:rsid w:val="00B85F89"/>
    <w:rsid w:val="00B9041E"/>
    <w:rsid w:val="00BA6A5F"/>
    <w:rsid w:val="00BB315A"/>
    <w:rsid w:val="00BC5443"/>
    <w:rsid w:val="00BE570A"/>
    <w:rsid w:val="00BF4E75"/>
    <w:rsid w:val="00C02205"/>
    <w:rsid w:val="00C062F4"/>
    <w:rsid w:val="00C108B8"/>
    <w:rsid w:val="00C33CF4"/>
    <w:rsid w:val="00C33DC3"/>
    <w:rsid w:val="00C3498E"/>
    <w:rsid w:val="00C448A9"/>
    <w:rsid w:val="00C725D6"/>
    <w:rsid w:val="00C7591A"/>
    <w:rsid w:val="00C92CBB"/>
    <w:rsid w:val="00C96C8F"/>
    <w:rsid w:val="00CA2D2A"/>
    <w:rsid w:val="00CA598A"/>
    <w:rsid w:val="00CC2EC5"/>
    <w:rsid w:val="00CC3BE1"/>
    <w:rsid w:val="00CD5685"/>
    <w:rsid w:val="00CE089F"/>
    <w:rsid w:val="00CF4A83"/>
    <w:rsid w:val="00CF53CE"/>
    <w:rsid w:val="00D1061E"/>
    <w:rsid w:val="00D13909"/>
    <w:rsid w:val="00D15FEF"/>
    <w:rsid w:val="00D2430D"/>
    <w:rsid w:val="00D43C91"/>
    <w:rsid w:val="00D44B9D"/>
    <w:rsid w:val="00D47D09"/>
    <w:rsid w:val="00D51E8D"/>
    <w:rsid w:val="00D52575"/>
    <w:rsid w:val="00D9773C"/>
    <w:rsid w:val="00DA08F1"/>
    <w:rsid w:val="00DB7AB5"/>
    <w:rsid w:val="00DC175C"/>
    <w:rsid w:val="00DC27F0"/>
    <w:rsid w:val="00DD1DFB"/>
    <w:rsid w:val="00DD7386"/>
    <w:rsid w:val="00DE6D32"/>
    <w:rsid w:val="00DF280A"/>
    <w:rsid w:val="00DF2D3C"/>
    <w:rsid w:val="00E06A4F"/>
    <w:rsid w:val="00E21DC0"/>
    <w:rsid w:val="00E22449"/>
    <w:rsid w:val="00E5041F"/>
    <w:rsid w:val="00E54381"/>
    <w:rsid w:val="00E67894"/>
    <w:rsid w:val="00E706FE"/>
    <w:rsid w:val="00E733A4"/>
    <w:rsid w:val="00E87500"/>
    <w:rsid w:val="00E920E1"/>
    <w:rsid w:val="00E93D49"/>
    <w:rsid w:val="00E94B71"/>
    <w:rsid w:val="00E95556"/>
    <w:rsid w:val="00E956C9"/>
    <w:rsid w:val="00EA1957"/>
    <w:rsid w:val="00EA7DA6"/>
    <w:rsid w:val="00EB3E88"/>
    <w:rsid w:val="00EB4F5D"/>
    <w:rsid w:val="00EC16F8"/>
    <w:rsid w:val="00EC2E2C"/>
    <w:rsid w:val="00EC4705"/>
    <w:rsid w:val="00EC5B55"/>
    <w:rsid w:val="00EE3A56"/>
    <w:rsid w:val="00EE6CD5"/>
    <w:rsid w:val="00F02AB7"/>
    <w:rsid w:val="00F04C4A"/>
    <w:rsid w:val="00F15678"/>
    <w:rsid w:val="00F25D74"/>
    <w:rsid w:val="00F367F8"/>
    <w:rsid w:val="00F60FBC"/>
    <w:rsid w:val="00F6351E"/>
    <w:rsid w:val="00F9071F"/>
    <w:rsid w:val="00F95C2B"/>
    <w:rsid w:val="00FA0566"/>
    <w:rsid w:val="00FA0CB8"/>
    <w:rsid w:val="00FA7266"/>
    <w:rsid w:val="00FB3406"/>
    <w:rsid w:val="00FD0675"/>
    <w:rsid w:val="00FD08F5"/>
    <w:rsid w:val="00FD132F"/>
    <w:rsid w:val="00FD39D2"/>
    <w:rsid w:val="00FD6895"/>
    <w:rsid w:val="00FE1C7D"/>
    <w:rsid w:val="00FE1ED5"/>
    <w:rsid w:val="00FE47E0"/>
    <w:rsid w:val="00FF5DA7"/>
    <w:rsid w:val="00FF79A2"/>
    <w:rsid w:val="00FF7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BB29"/>
  <w15:chartTrackingRefBased/>
  <w15:docId w15:val="{9E17D3B4-4419-4569-8276-4EC1FADE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2F"/>
    <w:pPr>
      <w:jc w:val="both"/>
    </w:pPr>
    <w:rPr>
      <w:rFonts w:ascii="Marianne" w:hAnsi="Marianne"/>
    </w:rPr>
  </w:style>
  <w:style w:type="paragraph" w:styleId="Titre1">
    <w:name w:val="heading 1"/>
    <w:basedOn w:val="Normal"/>
    <w:next w:val="Normal"/>
    <w:link w:val="Titre1Car"/>
    <w:uiPriority w:val="99"/>
    <w:qFormat/>
    <w:rsid w:val="00626EDD"/>
    <w:pPr>
      <w:keepNext/>
      <w:keepLines/>
      <w:numPr>
        <w:numId w:val="1"/>
      </w:numPr>
      <w:spacing w:after="240" w:line="240" w:lineRule="auto"/>
      <w:outlineLvl w:val="0"/>
    </w:pPr>
    <w:rPr>
      <w:rFonts w:eastAsiaTheme="majorEastAsia" w:cstheme="majorBidi"/>
      <w:b/>
      <w:bCs/>
      <w:sz w:val="24"/>
      <w:szCs w:val="28"/>
    </w:rPr>
  </w:style>
  <w:style w:type="paragraph" w:styleId="Titre2">
    <w:name w:val="heading 2"/>
    <w:basedOn w:val="Normal"/>
    <w:next w:val="Normal"/>
    <w:link w:val="Titre2Car"/>
    <w:uiPriority w:val="99"/>
    <w:qFormat/>
    <w:rsid w:val="00DF2D3C"/>
    <w:pPr>
      <w:keepNext/>
      <w:keepLines/>
      <w:numPr>
        <w:ilvl w:val="1"/>
        <w:numId w:val="1"/>
      </w:numPr>
      <w:spacing w:before="360" w:after="240" w:line="240" w:lineRule="auto"/>
      <w:ind w:left="1145" w:hanging="578"/>
      <w:outlineLvl w:val="1"/>
    </w:pPr>
    <w:rPr>
      <w:rFonts w:eastAsia="Times New Roman" w:cs="Times New Roman"/>
      <w:b/>
      <w:bCs/>
      <w:szCs w:val="26"/>
    </w:rPr>
  </w:style>
  <w:style w:type="paragraph" w:styleId="Titre3">
    <w:name w:val="heading 3"/>
    <w:basedOn w:val="Normal"/>
    <w:next w:val="Normal"/>
    <w:link w:val="Titre3Car"/>
    <w:uiPriority w:val="99"/>
    <w:qFormat/>
    <w:rsid w:val="00DF2D3C"/>
    <w:pPr>
      <w:keepNext/>
      <w:keepLines/>
      <w:numPr>
        <w:ilvl w:val="2"/>
        <w:numId w:val="1"/>
      </w:numPr>
      <w:spacing w:before="360" w:after="240" w:line="240" w:lineRule="auto"/>
      <w:ind w:left="1854"/>
      <w:outlineLvl w:val="2"/>
    </w:pPr>
    <w:rPr>
      <w:rFonts w:eastAsia="Times New Roman" w:cs="Times New Roman"/>
      <w:b/>
      <w:bCs/>
      <w:i/>
    </w:rPr>
  </w:style>
  <w:style w:type="paragraph" w:styleId="Titre4">
    <w:name w:val="heading 4"/>
    <w:basedOn w:val="Normal"/>
    <w:next w:val="Normal"/>
    <w:link w:val="Titre4Car"/>
    <w:uiPriority w:val="99"/>
    <w:qFormat/>
    <w:rsid w:val="001E4F38"/>
    <w:pPr>
      <w:keepNext/>
      <w:keepLines/>
      <w:numPr>
        <w:ilvl w:val="3"/>
        <w:numId w:val="1"/>
      </w:numPr>
      <w:spacing w:before="240" w:after="240" w:line="240" w:lineRule="auto"/>
      <w:ind w:left="2563" w:hanging="862"/>
      <w:outlineLvl w:val="3"/>
    </w:pPr>
    <w:rPr>
      <w:rFonts w:ascii="Calibri" w:eastAsia="Times New Roman" w:hAnsi="Calibri" w:cs="Times New Roman"/>
      <w:bCs/>
      <w:iCs/>
    </w:rPr>
  </w:style>
  <w:style w:type="paragraph" w:styleId="Titre5">
    <w:name w:val="heading 5"/>
    <w:basedOn w:val="Normal"/>
    <w:next w:val="Normal"/>
    <w:link w:val="Titre5Car"/>
    <w:uiPriority w:val="99"/>
    <w:qFormat/>
    <w:rsid w:val="00D1061E"/>
    <w:pPr>
      <w:keepNext/>
      <w:keepLines/>
      <w:numPr>
        <w:ilvl w:val="4"/>
        <w:numId w:val="1"/>
      </w:numPr>
      <w:spacing w:before="240" w:after="240" w:line="240" w:lineRule="auto"/>
      <w:ind w:left="3277" w:hanging="1009"/>
      <w:outlineLvl w:val="4"/>
    </w:pPr>
    <w:rPr>
      <w:rFonts w:ascii="Calibri" w:eastAsia="Times New Roman" w:hAnsi="Calibri"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26EDD"/>
    <w:rPr>
      <w:rFonts w:ascii="Marianne" w:eastAsiaTheme="majorEastAsia" w:hAnsi="Marianne" w:cstheme="majorBidi"/>
      <w:b/>
      <w:bCs/>
      <w:sz w:val="24"/>
      <w:szCs w:val="28"/>
    </w:rPr>
  </w:style>
  <w:style w:type="paragraph" w:styleId="Explorateurdedocuments">
    <w:name w:val="Document Map"/>
    <w:basedOn w:val="Normal"/>
    <w:link w:val="ExplorateurdedocumentsCar"/>
    <w:uiPriority w:val="99"/>
    <w:semiHidden/>
    <w:unhideWhenUsed/>
    <w:rsid w:val="00B7430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74300"/>
    <w:rPr>
      <w:rFonts w:ascii="Tahoma" w:hAnsi="Tahoma" w:cs="Tahoma"/>
      <w:sz w:val="16"/>
      <w:szCs w:val="16"/>
    </w:rPr>
  </w:style>
  <w:style w:type="character" w:customStyle="1" w:styleId="Titre2Car">
    <w:name w:val="Titre 2 Car"/>
    <w:basedOn w:val="Policepardfaut"/>
    <w:link w:val="Titre2"/>
    <w:uiPriority w:val="99"/>
    <w:rsid w:val="00DF2D3C"/>
    <w:rPr>
      <w:rFonts w:ascii="Marianne" w:eastAsia="Times New Roman" w:hAnsi="Marianne" w:cs="Times New Roman"/>
      <w:b/>
      <w:bCs/>
      <w:szCs w:val="26"/>
    </w:rPr>
  </w:style>
  <w:style w:type="character" w:customStyle="1" w:styleId="Titre3Car">
    <w:name w:val="Titre 3 Car"/>
    <w:basedOn w:val="Policepardfaut"/>
    <w:link w:val="Titre3"/>
    <w:uiPriority w:val="99"/>
    <w:rsid w:val="00DF2D3C"/>
    <w:rPr>
      <w:rFonts w:ascii="Marianne" w:eastAsia="Times New Roman" w:hAnsi="Marianne" w:cs="Times New Roman"/>
      <w:b/>
      <w:bCs/>
      <w:i/>
    </w:rPr>
  </w:style>
  <w:style w:type="character" w:customStyle="1" w:styleId="Titre4Car">
    <w:name w:val="Titre 4 Car"/>
    <w:basedOn w:val="Policepardfaut"/>
    <w:link w:val="Titre4"/>
    <w:uiPriority w:val="99"/>
    <w:rsid w:val="001E4F38"/>
    <w:rPr>
      <w:rFonts w:ascii="Calibri" w:eastAsia="Times New Roman" w:hAnsi="Calibri" w:cs="Times New Roman"/>
      <w:bCs/>
      <w:iCs/>
    </w:rPr>
  </w:style>
  <w:style w:type="character" w:customStyle="1" w:styleId="Titre5Car">
    <w:name w:val="Titre 5 Car"/>
    <w:basedOn w:val="Policepardfaut"/>
    <w:link w:val="Titre5"/>
    <w:uiPriority w:val="99"/>
    <w:rsid w:val="00D1061E"/>
    <w:rPr>
      <w:rFonts w:ascii="Calibri" w:eastAsia="Times New Roman" w:hAnsi="Calibri" w:cs="Times New Roman"/>
      <w:i/>
    </w:rPr>
  </w:style>
  <w:style w:type="paragraph" w:styleId="Lgende">
    <w:name w:val="caption"/>
    <w:basedOn w:val="Normal"/>
    <w:next w:val="Normal"/>
    <w:uiPriority w:val="35"/>
    <w:semiHidden/>
    <w:unhideWhenUsed/>
    <w:qFormat/>
    <w:rsid w:val="00B74300"/>
    <w:pPr>
      <w:spacing w:line="240" w:lineRule="auto"/>
    </w:pPr>
    <w:rPr>
      <w:b/>
      <w:bCs/>
      <w:color w:val="4F81BD" w:themeColor="accent1"/>
      <w:sz w:val="18"/>
      <w:szCs w:val="18"/>
    </w:rPr>
  </w:style>
  <w:style w:type="paragraph" w:styleId="Paragraphedeliste">
    <w:name w:val="List Paragraph"/>
    <w:basedOn w:val="Normal"/>
    <w:uiPriority w:val="34"/>
    <w:qFormat/>
    <w:rsid w:val="00FA0566"/>
    <w:pPr>
      <w:ind w:left="720"/>
      <w:contextualSpacing/>
    </w:pPr>
  </w:style>
  <w:style w:type="paragraph" w:styleId="En-ttedetabledesmatires">
    <w:name w:val="TOC Heading"/>
    <w:basedOn w:val="Titre1"/>
    <w:next w:val="Normal"/>
    <w:uiPriority w:val="39"/>
    <w:semiHidden/>
    <w:unhideWhenUsed/>
    <w:qFormat/>
    <w:rsid w:val="00B74300"/>
    <w:pPr>
      <w:numPr>
        <w:numId w:val="0"/>
      </w:numPr>
      <w:spacing w:before="480" w:after="0" w:line="276" w:lineRule="auto"/>
      <w:outlineLvl w:val="9"/>
    </w:pPr>
    <w:rPr>
      <w:rFonts w:asciiTheme="majorHAnsi" w:hAnsiTheme="majorHAnsi"/>
      <w:caps/>
      <w:color w:val="365F91" w:themeColor="accent1" w:themeShade="BF"/>
      <w:sz w:val="28"/>
    </w:rPr>
  </w:style>
  <w:style w:type="paragraph" w:customStyle="1" w:styleId="Rdaction">
    <w:name w:val="Rédaction"/>
    <w:link w:val="RdactionCar"/>
    <w:qFormat/>
    <w:rsid w:val="00B74300"/>
    <w:pPr>
      <w:spacing w:after="240" w:line="240" w:lineRule="auto"/>
      <w:jc w:val="both"/>
    </w:pPr>
    <w:rPr>
      <w:rFonts w:eastAsia="Times New Roman" w:cs="Times New Roman"/>
    </w:rPr>
  </w:style>
  <w:style w:type="character" w:customStyle="1" w:styleId="RdactionCar">
    <w:name w:val="Rédaction Car"/>
    <w:link w:val="Rdaction"/>
    <w:rsid w:val="00B74300"/>
    <w:rPr>
      <w:rFonts w:eastAsia="Times New Roman" w:cs="Times New Roman"/>
    </w:rPr>
  </w:style>
  <w:style w:type="paragraph" w:customStyle="1" w:styleId="Puce1">
    <w:name w:val="Puce 1"/>
    <w:basedOn w:val="Normal"/>
    <w:link w:val="Puce1Car"/>
    <w:qFormat/>
    <w:rsid w:val="00B74300"/>
    <w:pPr>
      <w:numPr>
        <w:numId w:val="2"/>
      </w:numPr>
      <w:suppressAutoHyphens/>
      <w:spacing w:after="240" w:line="240" w:lineRule="auto"/>
    </w:pPr>
    <w:rPr>
      <w:rFonts w:ascii="Calibri" w:eastAsia="Calibri" w:hAnsi="Calibri" w:cs="Calibri"/>
    </w:rPr>
  </w:style>
  <w:style w:type="character" w:customStyle="1" w:styleId="Puce1Car">
    <w:name w:val="Puce 1 Car"/>
    <w:basedOn w:val="Policepardfaut"/>
    <w:link w:val="Puce1"/>
    <w:rsid w:val="00B74300"/>
    <w:rPr>
      <w:rFonts w:ascii="Calibri" w:eastAsia="Calibri" w:hAnsi="Calibri" w:cs="Calibri"/>
    </w:rPr>
  </w:style>
  <w:style w:type="paragraph" w:customStyle="1" w:styleId="Puce2">
    <w:name w:val="Puce 2"/>
    <w:basedOn w:val="Puce1"/>
    <w:link w:val="Puce2Car"/>
    <w:qFormat/>
    <w:rsid w:val="00B74300"/>
    <w:pPr>
      <w:numPr>
        <w:numId w:val="3"/>
      </w:numPr>
    </w:pPr>
  </w:style>
  <w:style w:type="character" w:customStyle="1" w:styleId="Puce2Car">
    <w:name w:val="Puce 2 Car"/>
    <w:basedOn w:val="Puce1Car"/>
    <w:link w:val="Puce2"/>
    <w:rsid w:val="00B74300"/>
    <w:rPr>
      <w:rFonts w:ascii="Calibri" w:eastAsia="Calibri" w:hAnsi="Calibri" w:cs="Calibri"/>
    </w:rPr>
  </w:style>
  <w:style w:type="paragraph" w:customStyle="1" w:styleId="Recommandation">
    <w:name w:val="Recommandation"/>
    <w:basedOn w:val="Normal"/>
    <w:next w:val="Rdaction"/>
    <w:uiPriority w:val="99"/>
    <w:qFormat/>
    <w:rsid w:val="00B74300"/>
    <w:pPr>
      <w:numPr>
        <w:numId w:val="4"/>
      </w:numPr>
      <w:shd w:val="clear" w:color="auto" w:fill="1A599F"/>
      <w:spacing w:after="240" w:line="240" w:lineRule="auto"/>
    </w:pPr>
    <w:rPr>
      <w:rFonts w:eastAsia="Calibri" w:cs="Times New Roman"/>
      <w:b/>
      <w:color w:val="FFFFFF" w:themeColor="background1"/>
    </w:rPr>
  </w:style>
  <w:style w:type="paragraph" w:customStyle="1" w:styleId="Annexes">
    <w:name w:val="Annexes"/>
    <w:basedOn w:val="Rdaction"/>
    <w:next w:val="Rdaction"/>
    <w:link w:val="AnnexesCar"/>
    <w:qFormat/>
    <w:rsid w:val="00B74300"/>
    <w:pPr>
      <w:pageBreakBefore/>
      <w:numPr>
        <w:numId w:val="5"/>
      </w:numPr>
      <w:shd w:val="clear" w:color="auto" w:fill="1A599F"/>
      <w:spacing w:after="480"/>
      <w:jc w:val="center"/>
      <w:outlineLvl w:val="5"/>
    </w:pPr>
    <w:rPr>
      <w:rFonts w:eastAsia="Calibri"/>
      <w:b/>
      <w:color w:val="FFFFFF" w:themeColor="background1"/>
      <w:sz w:val="28"/>
    </w:rPr>
  </w:style>
  <w:style w:type="character" w:customStyle="1" w:styleId="AnnexesCar">
    <w:name w:val="Annexes Car"/>
    <w:basedOn w:val="Policepardfaut"/>
    <w:link w:val="Annexes"/>
    <w:rsid w:val="00B74300"/>
    <w:rPr>
      <w:rFonts w:eastAsia="Calibri" w:cs="Times New Roman"/>
      <w:b/>
      <w:color w:val="FFFFFF" w:themeColor="background1"/>
      <w:sz w:val="28"/>
      <w:shd w:val="clear" w:color="auto" w:fill="1A599F"/>
    </w:rPr>
  </w:style>
  <w:style w:type="paragraph" w:customStyle="1" w:styleId="PRNiv1">
    <w:name w:val="PR Niv 1"/>
    <w:basedOn w:val="Normal"/>
    <w:next w:val="Normal"/>
    <w:link w:val="PRNiv1Car"/>
    <w:qFormat/>
    <w:rsid w:val="00B74300"/>
    <w:pPr>
      <w:spacing w:before="360" w:after="0" w:line="240" w:lineRule="auto"/>
    </w:pPr>
    <w:rPr>
      <w:rFonts w:eastAsia="Times New Roman"/>
      <w:b/>
      <w:caps/>
    </w:rPr>
  </w:style>
  <w:style w:type="character" w:customStyle="1" w:styleId="PRNiv1Car">
    <w:name w:val="PR Niv 1 Car"/>
    <w:basedOn w:val="Policepardfaut"/>
    <w:link w:val="PRNiv1"/>
    <w:rsid w:val="00B74300"/>
    <w:rPr>
      <w:rFonts w:eastAsia="Times New Roman"/>
      <w:b/>
      <w:caps/>
    </w:rPr>
  </w:style>
  <w:style w:type="paragraph" w:customStyle="1" w:styleId="PRNiv2">
    <w:name w:val="PR Niv 2"/>
    <w:basedOn w:val="Normal"/>
    <w:next w:val="Normal"/>
    <w:link w:val="PRNiv2Car"/>
    <w:qFormat/>
    <w:rsid w:val="00B74300"/>
    <w:pPr>
      <w:spacing w:after="0" w:line="240" w:lineRule="auto"/>
      <w:ind w:left="567"/>
    </w:pPr>
    <w:rPr>
      <w:rFonts w:eastAsia="Times New Roman"/>
      <w:b/>
      <w:smallCaps/>
    </w:rPr>
  </w:style>
  <w:style w:type="character" w:customStyle="1" w:styleId="PRNiv2Car">
    <w:name w:val="PR Niv 2 Car"/>
    <w:basedOn w:val="Policepardfaut"/>
    <w:link w:val="PRNiv2"/>
    <w:rsid w:val="00B74300"/>
    <w:rPr>
      <w:rFonts w:eastAsia="Times New Roman"/>
      <w:b/>
      <w:smallCaps/>
    </w:rPr>
  </w:style>
  <w:style w:type="paragraph" w:customStyle="1" w:styleId="PRNoms">
    <w:name w:val="PR Noms"/>
    <w:basedOn w:val="Normal"/>
    <w:link w:val="PRNomsCar"/>
    <w:qFormat/>
    <w:rsid w:val="00B74300"/>
    <w:pPr>
      <w:numPr>
        <w:numId w:val="6"/>
      </w:numPr>
      <w:tabs>
        <w:tab w:val="left" w:pos="851"/>
      </w:tabs>
      <w:suppressAutoHyphens/>
      <w:spacing w:after="0" w:line="240" w:lineRule="auto"/>
    </w:pPr>
    <w:rPr>
      <w:rFonts w:eastAsia="Times New Roman" w:cs="Calibri"/>
    </w:rPr>
  </w:style>
  <w:style w:type="character" w:customStyle="1" w:styleId="PRNomsCar">
    <w:name w:val="PR Noms Car"/>
    <w:basedOn w:val="Policepardfaut"/>
    <w:link w:val="PRNoms"/>
    <w:rsid w:val="00B74300"/>
    <w:rPr>
      <w:rFonts w:ascii="Marianne" w:eastAsia="Times New Roman" w:hAnsi="Marianne" w:cs="Calibri"/>
    </w:rPr>
  </w:style>
  <w:style w:type="paragraph" w:customStyle="1" w:styleId="Source">
    <w:name w:val="Source"/>
    <w:basedOn w:val="Rdaction"/>
    <w:next w:val="Rdaction"/>
    <w:link w:val="SourceCar"/>
    <w:qFormat/>
    <w:rsid w:val="00B74300"/>
    <w:pPr>
      <w:spacing w:after="360"/>
      <w:jc w:val="center"/>
    </w:pPr>
    <w:rPr>
      <w:i/>
      <w:sz w:val="18"/>
    </w:rPr>
  </w:style>
  <w:style w:type="character" w:customStyle="1" w:styleId="SourceCar">
    <w:name w:val="Source Car"/>
    <w:basedOn w:val="RdactionCar"/>
    <w:link w:val="Source"/>
    <w:rsid w:val="00B74300"/>
    <w:rPr>
      <w:rFonts w:eastAsia="Times New Roman" w:cs="Times New Roman"/>
      <w:i/>
      <w:sz w:val="18"/>
      <w:lang w:eastAsia="en-US"/>
    </w:rPr>
  </w:style>
  <w:style w:type="paragraph" w:customStyle="1" w:styleId="Listereco">
    <w:name w:val="Liste reco"/>
    <w:basedOn w:val="Normal"/>
    <w:link w:val="ListerecoCar"/>
    <w:qFormat/>
    <w:rsid w:val="00B74300"/>
    <w:pPr>
      <w:tabs>
        <w:tab w:val="left" w:pos="2410"/>
        <w:tab w:val="right" w:leader="dot" w:pos="9639"/>
      </w:tabs>
      <w:spacing w:after="240" w:line="240" w:lineRule="auto"/>
      <w:ind w:left="2410" w:hanging="2410"/>
    </w:pPr>
    <w:rPr>
      <w:rFonts w:ascii="Calibri" w:eastAsia="Times New Roman" w:hAnsi="Calibri" w:cs="Times New Roman"/>
    </w:rPr>
  </w:style>
  <w:style w:type="character" w:customStyle="1" w:styleId="ListerecoCar">
    <w:name w:val="Liste reco Car"/>
    <w:basedOn w:val="Policepardfaut"/>
    <w:link w:val="Listereco"/>
    <w:locked/>
    <w:rsid w:val="00B74300"/>
    <w:rPr>
      <w:rFonts w:ascii="Calibri" w:eastAsia="Times New Roman" w:hAnsi="Calibri" w:cs="Times New Roman"/>
    </w:rPr>
  </w:style>
  <w:style w:type="paragraph" w:customStyle="1" w:styleId="Encadr">
    <w:name w:val="Encadré"/>
    <w:basedOn w:val="Rdaction"/>
    <w:link w:val="EncadrCar"/>
    <w:qFormat/>
    <w:rsid w:val="00B74300"/>
    <w:pPr>
      <w:pBdr>
        <w:top w:val="single" w:sz="4" w:space="1" w:color="auto"/>
        <w:left w:val="single" w:sz="4" w:space="4" w:color="auto"/>
        <w:bottom w:val="single" w:sz="4" w:space="1" w:color="auto"/>
        <w:right w:val="single" w:sz="4" w:space="4" w:color="auto"/>
      </w:pBdr>
      <w:shd w:val="pct10" w:color="auto" w:fill="auto"/>
      <w:spacing w:after="120"/>
    </w:pPr>
    <w:rPr>
      <w:sz w:val="20"/>
      <w:szCs w:val="20"/>
    </w:rPr>
  </w:style>
  <w:style w:type="character" w:customStyle="1" w:styleId="EncadrCar">
    <w:name w:val="Encadré Car"/>
    <w:basedOn w:val="RdactionCar"/>
    <w:link w:val="Encadr"/>
    <w:rsid w:val="00B74300"/>
    <w:rPr>
      <w:rFonts w:eastAsia="Times New Roman" w:cs="Times New Roman"/>
      <w:sz w:val="20"/>
      <w:szCs w:val="20"/>
      <w:shd w:val="pct10" w:color="auto" w:fill="auto"/>
      <w:lang w:eastAsia="en-US"/>
    </w:rPr>
  </w:style>
  <w:style w:type="paragraph" w:customStyle="1" w:styleId="Action">
    <w:name w:val="Action"/>
    <w:basedOn w:val="Paragraphedeliste"/>
    <w:qFormat/>
    <w:rsid w:val="00B74300"/>
    <w:pPr>
      <w:numPr>
        <w:numId w:val="7"/>
      </w:numPr>
      <w:pBdr>
        <w:top w:val="single" w:sz="4" w:space="1" w:color="auto"/>
        <w:left w:val="single" w:sz="4" w:space="4" w:color="auto"/>
        <w:bottom w:val="single" w:sz="4" w:space="1" w:color="auto"/>
        <w:right w:val="single" w:sz="4" w:space="4" w:color="auto"/>
      </w:pBdr>
    </w:pPr>
  </w:style>
  <w:style w:type="paragraph" w:styleId="Textedebulles">
    <w:name w:val="Balloon Text"/>
    <w:basedOn w:val="Normal"/>
    <w:link w:val="TextedebullesCar"/>
    <w:uiPriority w:val="99"/>
    <w:semiHidden/>
    <w:unhideWhenUsed/>
    <w:rsid w:val="00C96C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C8F"/>
    <w:rPr>
      <w:rFonts w:ascii="Segoe UI" w:hAnsi="Segoe UI" w:cs="Segoe UI"/>
      <w:sz w:val="18"/>
      <w:szCs w:val="18"/>
    </w:rPr>
  </w:style>
  <w:style w:type="table" w:styleId="Grilledutableau">
    <w:name w:val="Table Grid"/>
    <w:basedOn w:val="TableauNormal"/>
    <w:uiPriority w:val="59"/>
    <w:rsid w:val="00A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494D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4DEC"/>
    <w:rPr>
      <w:rFonts w:ascii="Book Antiqua" w:hAnsi="Book Antiqua"/>
      <w:sz w:val="20"/>
      <w:szCs w:val="20"/>
    </w:rPr>
  </w:style>
  <w:style w:type="character" w:styleId="Appelnotedebasdep">
    <w:name w:val="footnote reference"/>
    <w:basedOn w:val="Policepardfaut"/>
    <w:uiPriority w:val="99"/>
    <w:unhideWhenUsed/>
    <w:rsid w:val="00494DEC"/>
    <w:rPr>
      <w:vertAlign w:val="superscript"/>
    </w:rPr>
  </w:style>
  <w:style w:type="paragraph" w:styleId="En-tte">
    <w:name w:val="header"/>
    <w:basedOn w:val="Normal"/>
    <w:link w:val="En-tteCar"/>
    <w:uiPriority w:val="99"/>
    <w:unhideWhenUsed/>
    <w:rsid w:val="00156A59"/>
    <w:pPr>
      <w:tabs>
        <w:tab w:val="center" w:pos="4536"/>
        <w:tab w:val="right" w:pos="9072"/>
      </w:tabs>
      <w:spacing w:after="0" w:line="240" w:lineRule="auto"/>
    </w:pPr>
  </w:style>
  <w:style w:type="character" w:customStyle="1" w:styleId="En-tteCar">
    <w:name w:val="En-tête Car"/>
    <w:basedOn w:val="Policepardfaut"/>
    <w:link w:val="En-tte"/>
    <w:uiPriority w:val="99"/>
    <w:rsid w:val="00156A59"/>
    <w:rPr>
      <w:rFonts w:ascii="Times New Roman" w:hAnsi="Times New Roman"/>
    </w:rPr>
  </w:style>
  <w:style w:type="paragraph" w:styleId="Pieddepage">
    <w:name w:val="footer"/>
    <w:basedOn w:val="Normal"/>
    <w:link w:val="PieddepageCar"/>
    <w:uiPriority w:val="99"/>
    <w:unhideWhenUsed/>
    <w:rsid w:val="00156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A59"/>
    <w:rPr>
      <w:rFonts w:ascii="Times New Roman" w:hAnsi="Times New Roman"/>
    </w:rPr>
  </w:style>
  <w:style w:type="character" w:styleId="Lienhypertexte">
    <w:name w:val="Hyperlink"/>
    <w:basedOn w:val="Policepardfaut"/>
    <w:uiPriority w:val="99"/>
    <w:unhideWhenUsed/>
    <w:rsid w:val="00B9041E"/>
    <w:rPr>
      <w:color w:val="0000FF" w:themeColor="hyperlink"/>
      <w:u w:val="single"/>
    </w:rPr>
  </w:style>
  <w:style w:type="paragraph" w:styleId="TM1">
    <w:name w:val="toc 1"/>
    <w:basedOn w:val="Normal"/>
    <w:next w:val="Normal"/>
    <w:autoRedefine/>
    <w:uiPriority w:val="39"/>
    <w:unhideWhenUsed/>
    <w:rsid w:val="0017103A"/>
    <w:pPr>
      <w:tabs>
        <w:tab w:val="left" w:pos="284"/>
        <w:tab w:val="right" w:leader="dot" w:pos="9062"/>
      </w:tabs>
      <w:spacing w:after="100"/>
      <w:ind w:left="284" w:hanging="284"/>
    </w:pPr>
    <w:rPr>
      <w:b/>
    </w:rPr>
  </w:style>
  <w:style w:type="paragraph" w:styleId="TM2">
    <w:name w:val="toc 2"/>
    <w:basedOn w:val="Normal"/>
    <w:next w:val="Normal"/>
    <w:autoRedefine/>
    <w:uiPriority w:val="39"/>
    <w:unhideWhenUsed/>
    <w:rsid w:val="0017103A"/>
    <w:pPr>
      <w:tabs>
        <w:tab w:val="left" w:pos="1276"/>
        <w:tab w:val="right" w:leader="dot" w:pos="9062"/>
      </w:tabs>
      <w:spacing w:after="100"/>
      <w:ind w:left="709"/>
    </w:pPr>
  </w:style>
  <w:style w:type="paragraph" w:styleId="TM3">
    <w:name w:val="toc 3"/>
    <w:basedOn w:val="Normal"/>
    <w:next w:val="Normal"/>
    <w:autoRedefine/>
    <w:uiPriority w:val="39"/>
    <w:unhideWhenUsed/>
    <w:rsid w:val="0017103A"/>
    <w:pPr>
      <w:tabs>
        <w:tab w:val="left" w:pos="1701"/>
        <w:tab w:val="right" w:leader="dot" w:pos="9062"/>
      </w:tabs>
      <w:spacing w:after="100"/>
      <w:ind w:left="1134"/>
    </w:pPr>
    <w:rPr>
      <w:i/>
    </w:rPr>
  </w:style>
  <w:style w:type="character" w:styleId="Lienhypertextesuivivisit">
    <w:name w:val="FollowedHyperlink"/>
    <w:basedOn w:val="Policepardfaut"/>
    <w:uiPriority w:val="99"/>
    <w:semiHidden/>
    <w:unhideWhenUsed/>
    <w:rsid w:val="00B04E7E"/>
    <w:rPr>
      <w:color w:val="800080" w:themeColor="followedHyperlink"/>
      <w:u w:val="single"/>
    </w:rPr>
  </w:style>
  <w:style w:type="paragraph" w:styleId="NormalWeb">
    <w:name w:val="Normal (Web)"/>
    <w:basedOn w:val="Normal"/>
    <w:uiPriority w:val="99"/>
    <w:semiHidden/>
    <w:unhideWhenUsed/>
    <w:rsid w:val="00290E1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C1844"/>
    <w:rPr>
      <w:sz w:val="16"/>
      <w:szCs w:val="16"/>
    </w:rPr>
  </w:style>
  <w:style w:type="paragraph" w:styleId="Commentaire">
    <w:name w:val="annotation text"/>
    <w:basedOn w:val="Normal"/>
    <w:link w:val="CommentaireCar"/>
    <w:uiPriority w:val="99"/>
    <w:semiHidden/>
    <w:unhideWhenUsed/>
    <w:rsid w:val="002C1844"/>
    <w:pPr>
      <w:spacing w:line="240" w:lineRule="auto"/>
    </w:pPr>
    <w:rPr>
      <w:sz w:val="20"/>
      <w:szCs w:val="20"/>
    </w:rPr>
  </w:style>
  <w:style w:type="character" w:customStyle="1" w:styleId="CommentaireCar">
    <w:name w:val="Commentaire Car"/>
    <w:basedOn w:val="Policepardfaut"/>
    <w:link w:val="Commentaire"/>
    <w:uiPriority w:val="99"/>
    <w:semiHidden/>
    <w:rsid w:val="002C1844"/>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2C1844"/>
    <w:rPr>
      <w:b/>
      <w:bCs/>
    </w:rPr>
  </w:style>
  <w:style w:type="character" w:customStyle="1" w:styleId="ObjetducommentaireCar">
    <w:name w:val="Objet du commentaire Car"/>
    <w:basedOn w:val="CommentaireCar"/>
    <w:link w:val="Objetducommentaire"/>
    <w:uiPriority w:val="99"/>
    <w:semiHidden/>
    <w:rsid w:val="002C1844"/>
    <w:rPr>
      <w:rFonts w:ascii="Marianne" w:hAnsi="Marianne"/>
      <w:b/>
      <w:bCs/>
      <w:sz w:val="20"/>
      <w:szCs w:val="20"/>
    </w:rPr>
  </w:style>
  <w:style w:type="paragraph" w:customStyle="1" w:styleId="xstandard">
    <w:name w:val="x_standard"/>
    <w:basedOn w:val="Normal"/>
    <w:rsid w:val="000E1845"/>
    <w:pPr>
      <w:spacing w:before="100" w:beforeAutospacing="1" w:after="100" w:afterAutospacing="1" w:line="240" w:lineRule="auto"/>
      <w:jc w:val="left"/>
    </w:pPr>
    <w:rPr>
      <w:rFonts w:ascii="Times New Roman" w:hAnsi="Times New Roman" w:cs="Times New Roman"/>
      <w:sz w:val="24"/>
      <w:szCs w:val="24"/>
      <w:lang w:eastAsia="fr-FR"/>
    </w:rPr>
  </w:style>
  <w:style w:type="paragraph" w:styleId="Rvision">
    <w:name w:val="Revision"/>
    <w:hidden/>
    <w:uiPriority w:val="99"/>
    <w:semiHidden/>
    <w:rsid w:val="00FD6895"/>
    <w:pPr>
      <w:spacing w:after="0" w:line="240" w:lineRule="auto"/>
    </w:pPr>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0864">
      <w:bodyDiv w:val="1"/>
      <w:marLeft w:val="0"/>
      <w:marRight w:val="0"/>
      <w:marTop w:val="0"/>
      <w:marBottom w:val="0"/>
      <w:divBdr>
        <w:top w:val="none" w:sz="0" w:space="0" w:color="auto"/>
        <w:left w:val="none" w:sz="0" w:space="0" w:color="auto"/>
        <w:bottom w:val="none" w:sz="0" w:space="0" w:color="auto"/>
        <w:right w:val="none" w:sz="0" w:space="0" w:color="auto"/>
      </w:divBdr>
    </w:div>
    <w:div w:id="255986391">
      <w:bodyDiv w:val="1"/>
      <w:marLeft w:val="0"/>
      <w:marRight w:val="0"/>
      <w:marTop w:val="0"/>
      <w:marBottom w:val="0"/>
      <w:divBdr>
        <w:top w:val="none" w:sz="0" w:space="0" w:color="auto"/>
        <w:left w:val="none" w:sz="0" w:space="0" w:color="auto"/>
        <w:bottom w:val="none" w:sz="0" w:space="0" w:color="auto"/>
        <w:right w:val="none" w:sz="0" w:space="0" w:color="auto"/>
      </w:divBdr>
    </w:div>
    <w:div w:id="334263681">
      <w:bodyDiv w:val="1"/>
      <w:marLeft w:val="0"/>
      <w:marRight w:val="0"/>
      <w:marTop w:val="0"/>
      <w:marBottom w:val="0"/>
      <w:divBdr>
        <w:top w:val="none" w:sz="0" w:space="0" w:color="auto"/>
        <w:left w:val="none" w:sz="0" w:space="0" w:color="auto"/>
        <w:bottom w:val="none" w:sz="0" w:space="0" w:color="auto"/>
        <w:right w:val="none" w:sz="0" w:space="0" w:color="auto"/>
      </w:divBdr>
    </w:div>
    <w:div w:id="536698729">
      <w:bodyDiv w:val="1"/>
      <w:marLeft w:val="0"/>
      <w:marRight w:val="0"/>
      <w:marTop w:val="0"/>
      <w:marBottom w:val="0"/>
      <w:divBdr>
        <w:top w:val="none" w:sz="0" w:space="0" w:color="auto"/>
        <w:left w:val="none" w:sz="0" w:space="0" w:color="auto"/>
        <w:bottom w:val="none" w:sz="0" w:space="0" w:color="auto"/>
        <w:right w:val="none" w:sz="0" w:space="0" w:color="auto"/>
      </w:divBdr>
    </w:div>
    <w:div w:id="559636907">
      <w:bodyDiv w:val="1"/>
      <w:marLeft w:val="0"/>
      <w:marRight w:val="0"/>
      <w:marTop w:val="0"/>
      <w:marBottom w:val="0"/>
      <w:divBdr>
        <w:top w:val="none" w:sz="0" w:space="0" w:color="auto"/>
        <w:left w:val="none" w:sz="0" w:space="0" w:color="auto"/>
        <w:bottom w:val="none" w:sz="0" w:space="0" w:color="auto"/>
        <w:right w:val="none" w:sz="0" w:space="0" w:color="auto"/>
      </w:divBdr>
    </w:div>
    <w:div w:id="686634438">
      <w:bodyDiv w:val="1"/>
      <w:marLeft w:val="0"/>
      <w:marRight w:val="0"/>
      <w:marTop w:val="0"/>
      <w:marBottom w:val="0"/>
      <w:divBdr>
        <w:top w:val="none" w:sz="0" w:space="0" w:color="auto"/>
        <w:left w:val="none" w:sz="0" w:space="0" w:color="auto"/>
        <w:bottom w:val="none" w:sz="0" w:space="0" w:color="auto"/>
        <w:right w:val="none" w:sz="0" w:space="0" w:color="auto"/>
      </w:divBdr>
    </w:div>
    <w:div w:id="814567177">
      <w:bodyDiv w:val="1"/>
      <w:marLeft w:val="0"/>
      <w:marRight w:val="0"/>
      <w:marTop w:val="0"/>
      <w:marBottom w:val="0"/>
      <w:divBdr>
        <w:top w:val="none" w:sz="0" w:space="0" w:color="auto"/>
        <w:left w:val="none" w:sz="0" w:space="0" w:color="auto"/>
        <w:bottom w:val="none" w:sz="0" w:space="0" w:color="auto"/>
        <w:right w:val="none" w:sz="0" w:space="0" w:color="auto"/>
      </w:divBdr>
      <w:divsChild>
        <w:div w:id="1270550765">
          <w:marLeft w:val="0"/>
          <w:marRight w:val="0"/>
          <w:marTop w:val="0"/>
          <w:marBottom w:val="0"/>
          <w:divBdr>
            <w:top w:val="none" w:sz="0" w:space="0" w:color="auto"/>
            <w:left w:val="none" w:sz="0" w:space="0" w:color="auto"/>
            <w:bottom w:val="none" w:sz="0" w:space="0" w:color="auto"/>
            <w:right w:val="none" w:sz="0" w:space="0" w:color="auto"/>
          </w:divBdr>
          <w:divsChild>
            <w:div w:id="967975733">
              <w:marLeft w:val="0"/>
              <w:marRight w:val="0"/>
              <w:marTop w:val="0"/>
              <w:marBottom w:val="0"/>
              <w:divBdr>
                <w:top w:val="none" w:sz="0" w:space="0" w:color="auto"/>
                <w:left w:val="none" w:sz="0" w:space="0" w:color="auto"/>
                <w:bottom w:val="none" w:sz="0" w:space="0" w:color="auto"/>
                <w:right w:val="none" w:sz="0" w:space="0" w:color="auto"/>
              </w:divBdr>
            </w:div>
          </w:divsChild>
        </w:div>
        <w:div w:id="927734687">
          <w:marLeft w:val="0"/>
          <w:marRight w:val="0"/>
          <w:marTop w:val="0"/>
          <w:marBottom w:val="0"/>
          <w:divBdr>
            <w:top w:val="none" w:sz="0" w:space="0" w:color="auto"/>
            <w:left w:val="none" w:sz="0" w:space="0" w:color="auto"/>
            <w:bottom w:val="none" w:sz="0" w:space="0" w:color="auto"/>
            <w:right w:val="none" w:sz="0" w:space="0" w:color="auto"/>
          </w:divBdr>
          <w:divsChild>
            <w:div w:id="1905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561">
      <w:bodyDiv w:val="1"/>
      <w:marLeft w:val="0"/>
      <w:marRight w:val="0"/>
      <w:marTop w:val="0"/>
      <w:marBottom w:val="0"/>
      <w:divBdr>
        <w:top w:val="none" w:sz="0" w:space="0" w:color="auto"/>
        <w:left w:val="none" w:sz="0" w:space="0" w:color="auto"/>
        <w:bottom w:val="none" w:sz="0" w:space="0" w:color="auto"/>
        <w:right w:val="none" w:sz="0" w:space="0" w:color="auto"/>
      </w:divBdr>
    </w:div>
    <w:div w:id="969673482">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115248189">
      <w:bodyDiv w:val="1"/>
      <w:marLeft w:val="0"/>
      <w:marRight w:val="0"/>
      <w:marTop w:val="0"/>
      <w:marBottom w:val="0"/>
      <w:divBdr>
        <w:top w:val="none" w:sz="0" w:space="0" w:color="auto"/>
        <w:left w:val="none" w:sz="0" w:space="0" w:color="auto"/>
        <w:bottom w:val="none" w:sz="0" w:space="0" w:color="auto"/>
        <w:right w:val="none" w:sz="0" w:space="0" w:color="auto"/>
      </w:divBdr>
    </w:div>
    <w:div w:id="1415128876">
      <w:bodyDiv w:val="1"/>
      <w:marLeft w:val="0"/>
      <w:marRight w:val="0"/>
      <w:marTop w:val="0"/>
      <w:marBottom w:val="0"/>
      <w:divBdr>
        <w:top w:val="none" w:sz="0" w:space="0" w:color="auto"/>
        <w:left w:val="none" w:sz="0" w:space="0" w:color="auto"/>
        <w:bottom w:val="none" w:sz="0" w:space="0" w:color="auto"/>
        <w:right w:val="none" w:sz="0" w:space="0" w:color="auto"/>
      </w:divBdr>
    </w:div>
    <w:div w:id="1464694340">
      <w:bodyDiv w:val="1"/>
      <w:marLeft w:val="0"/>
      <w:marRight w:val="0"/>
      <w:marTop w:val="0"/>
      <w:marBottom w:val="0"/>
      <w:divBdr>
        <w:top w:val="none" w:sz="0" w:space="0" w:color="auto"/>
        <w:left w:val="none" w:sz="0" w:space="0" w:color="auto"/>
        <w:bottom w:val="none" w:sz="0" w:space="0" w:color="auto"/>
        <w:right w:val="none" w:sz="0" w:space="0" w:color="auto"/>
      </w:divBdr>
    </w:div>
    <w:div w:id="1472286699">
      <w:bodyDiv w:val="1"/>
      <w:marLeft w:val="0"/>
      <w:marRight w:val="0"/>
      <w:marTop w:val="0"/>
      <w:marBottom w:val="0"/>
      <w:divBdr>
        <w:top w:val="none" w:sz="0" w:space="0" w:color="auto"/>
        <w:left w:val="none" w:sz="0" w:space="0" w:color="auto"/>
        <w:bottom w:val="none" w:sz="0" w:space="0" w:color="auto"/>
        <w:right w:val="none" w:sz="0" w:space="0" w:color="auto"/>
      </w:divBdr>
    </w:div>
    <w:div w:id="1675063537">
      <w:bodyDiv w:val="1"/>
      <w:marLeft w:val="0"/>
      <w:marRight w:val="0"/>
      <w:marTop w:val="0"/>
      <w:marBottom w:val="0"/>
      <w:divBdr>
        <w:top w:val="none" w:sz="0" w:space="0" w:color="auto"/>
        <w:left w:val="none" w:sz="0" w:space="0" w:color="auto"/>
        <w:bottom w:val="none" w:sz="0" w:space="0" w:color="auto"/>
        <w:right w:val="none" w:sz="0" w:space="0" w:color="auto"/>
      </w:divBdr>
    </w:div>
    <w:div w:id="1681740424">
      <w:bodyDiv w:val="1"/>
      <w:marLeft w:val="0"/>
      <w:marRight w:val="0"/>
      <w:marTop w:val="0"/>
      <w:marBottom w:val="0"/>
      <w:divBdr>
        <w:top w:val="none" w:sz="0" w:space="0" w:color="auto"/>
        <w:left w:val="none" w:sz="0" w:space="0" w:color="auto"/>
        <w:bottom w:val="none" w:sz="0" w:space="0" w:color="auto"/>
        <w:right w:val="none" w:sz="0" w:space="0" w:color="auto"/>
      </w:divBdr>
    </w:div>
    <w:div w:id="1684624722">
      <w:bodyDiv w:val="1"/>
      <w:marLeft w:val="0"/>
      <w:marRight w:val="0"/>
      <w:marTop w:val="0"/>
      <w:marBottom w:val="0"/>
      <w:divBdr>
        <w:top w:val="none" w:sz="0" w:space="0" w:color="auto"/>
        <w:left w:val="none" w:sz="0" w:space="0" w:color="auto"/>
        <w:bottom w:val="none" w:sz="0" w:space="0" w:color="auto"/>
        <w:right w:val="none" w:sz="0" w:space="0" w:color="auto"/>
      </w:divBdr>
      <w:divsChild>
        <w:div w:id="1392536179">
          <w:marLeft w:val="1339"/>
          <w:marRight w:val="0"/>
          <w:marTop w:val="96"/>
          <w:marBottom w:val="0"/>
          <w:divBdr>
            <w:top w:val="none" w:sz="0" w:space="0" w:color="auto"/>
            <w:left w:val="none" w:sz="0" w:space="0" w:color="auto"/>
            <w:bottom w:val="none" w:sz="0" w:space="0" w:color="auto"/>
            <w:right w:val="none" w:sz="0" w:space="0" w:color="auto"/>
          </w:divBdr>
        </w:div>
      </w:divsChild>
    </w:div>
    <w:div w:id="20602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uvernement.fr/info-ukraine" TargetMode="External"/><Relationship Id="rId13" Type="http://schemas.openxmlformats.org/officeDocument/2006/relationships/hyperlink" Target="https://parrainage.refugies.info/" TargetMode="External"/><Relationship Id="rId18" Type="http://schemas.openxmlformats.org/officeDocument/2006/relationships/hyperlink" Target="https://www.service-public.fr/simulateur/calcul/zo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rrainage.refugies.info" TargetMode="External"/><Relationship Id="rId7" Type="http://schemas.openxmlformats.org/officeDocument/2006/relationships/endnotes" Target="endnotes.xml"/><Relationship Id="rId12" Type="http://schemas.openxmlformats.org/officeDocument/2006/relationships/hyperlink" Target="http://www.jeveuxaider.gouv.fr" TargetMode="External"/><Relationship Id="rId17" Type="http://schemas.openxmlformats.org/officeDocument/2006/relationships/hyperlink" Target="https://parrainage.refugies.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marches-simplifiees.fr/commencer/hebergement-personne-morale-ukraine" TargetMode="External"/><Relationship Id="rId20" Type="http://schemas.openxmlformats.org/officeDocument/2006/relationships/hyperlink" Target="https://www.diplomatie.gouv.fr/fr/politique-etrangere-de-la-france/action-humanitaire-d-urgence/aide-humanitaire-a-l-ukraine/article/fonds-de-concours-entreprises-appel-d-urgence-pour-les-populations-vict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rches-simplifiees.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rrainage.refugies.info/" TargetMode="External"/><Relationship Id="rId23" Type="http://schemas.openxmlformats.org/officeDocument/2006/relationships/hyperlink" Target="http://www.jeveuxaider.gouv.fr" TargetMode="External"/><Relationship Id="rId10" Type="http://schemas.openxmlformats.org/officeDocument/2006/relationships/hyperlink" Target="https://www.interieur.gouv.fr/actualites/dossiers/situation-en-ukraine/information-a-destination-des-ressortissants-ukrainiens" TargetMode="External"/><Relationship Id="rId19" Type="http://schemas.openxmlformats.org/officeDocument/2006/relationships/hyperlink" Target="https://parrainage.refugies.info/" TargetMode="External"/><Relationship Id="rId4" Type="http://schemas.openxmlformats.org/officeDocument/2006/relationships/settings" Target="settings.xml"/><Relationship Id="rId9" Type="http://schemas.openxmlformats.org/officeDocument/2006/relationships/hyperlink" Target="https://parrainage.refugies.info/" TargetMode="External"/><Relationship Id="rId14" Type="http://schemas.openxmlformats.org/officeDocument/2006/relationships/hyperlink" Target="https://www.interieur.gouv.fr" TargetMode="External"/><Relationship Id="rId22" Type="http://schemas.openxmlformats.org/officeDocument/2006/relationships/hyperlink" Target="http://www.jeveuxaider.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B74C-811C-422B-B8F5-36E31AE1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4775</Words>
  <Characters>26265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Gabriel</dc:creator>
  <cp:keywords/>
  <dc:description/>
  <cp:lastModifiedBy>Bruno TOULOUSE</cp:lastModifiedBy>
  <cp:revision>2</cp:revision>
  <cp:lastPrinted>2022-03-15T17:16:00Z</cp:lastPrinted>
  <dcterms:created xsi:type="dcterms:W3CDTF">2022-03-23T17:21:00Z</dcterms:created>
  <dcterms:modified xsi:type="dcterms:W3CDTF">2022-03-23T17:21:00Z</dcterms:modified>
</cp:coreProperties>
</file>